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51" w:rsidRPr="0011301C" w:rsidRDefault="00B70051" w:rsidP="00BB1D7C">
      <w:pPr>
        <w:adjustRightInd w:val="0"/>
        <w:snapToGrid w:val="0"/>
        <w:spacing w:beforeLines="100" w:before="312" w:line="360" w:lineRule="auto"/>
        <w:jc w:val="center"/>
        <w:rPr>
          <w:rFonts w:ascii="黑体" w:eastAsia="黑体" w:hAnsi="Cambria" w:cs="Times New Roman"/>
          <w:b/>
          <w:bCs/>
          <w:sz w:val="30"/>
          <w:szCs w:val="32"/>
        </w:rPr>
      </w:pPr>
      <w:r w:rsidRPr="0011301C">
        <w:rPr>
          <w:rFonts w:ascii="黑体" w:eastAsia="黑体" w:hAnsi="Cambria" w:cs="Times New Roman" w:hint="eastAsia"/>
          <w:b/>
          <w:bCs/>
          <w:sz w:val="30"/>
          <w:szCs w:val="32"/>
        </w:rPr>
        <w:t>无锡小天鹅股份有限公司</w:t>
      </w:r>
      <w:r w:rsidR="00DE0BE8" w:rsidRPr="0011301C">
        <w:rPr>
          <w:rFonts w:ascii="黑体" w:eastAsia="黑体" w:hAnsi="Cambria" w:cs="Times New Roman" w:hint="eastAsia"/>
          <w:b/>
          <w:bCs/>
          <w:sz w:val="30"/>
          <w:szCs w:val="32"/>
        </w:rPr>
        <w:t>对外担保决策制度</w:t>
      </w:r>
    </w:p>
    <w:p w:rsidR="00B70051" w:rsidRPr="00986D2E" w:rsidRDefault="00986D2E" w:rsidP="00986D2E">
      <w:pPr>
        <w:adjustRightInd w:val="0"/>
        <w:snapToGrid w:val="0"/>
        <w:spacing w:line="360" w:lineRule="auto"/>
        <w:jc w:val="center"/>
        <w:rPr>
          <w:rFonts w:asciiTheme="minorEastAsia" w:hAnsiTheme="minorEastAsia"/>
          <w:szCs w:val="21"/>
        </w:rPr>
      </w:pPr>
      <w:r w:rsidRPr="00986D2E">
        <w:rPr>
          <w:rFonts w:asciiTheme="minorEastAsia" w:hAnsiTheme="minorEastAsia" w:hint="eastAsia"/>
          <w:szCs w:val="21"/>
        </w:rPr>
        <w:t>（201</w:t>
      </w:r>
      <w:r w:rsidR="00DE0BE8">
        <w:rPr>
          <w:rFonts w:asciiTheme="minorEastAsia" w:hAnsiTheme="minorEastAsia" w:hint="eastAsia"/>
          <w:szCs w:val="21"/>
        </w:rPr>
        <w:t>5</w:t>
      </w:r>
      <w:r w:rsidRPr="00986D2E">
        <w:rPr>
          <w:rFonts w:asciiTheme="minorEastAsia" w:hAnsiTheme="minorEastAsia" w:hint="eastAsia"/>
          <w:szCs w:val="21"/>
        </w:rPr>
        <w:t>年</w:t>
      </w:r>
      <w:r w:rsidR="001D3A7E">
        <w:rPr>
          <w:rFonts w:asciiTheme="minorEastAsia" w:hAnsiTheme="minorEastAsia" w:hint="eastAsia"/>
          <w:szCs w:val="21"/>
        </w:rPr>
        <w:t>3</w:t>
      </w:r>
      <w:r w:rsidRPr="00986D2E">
        <w:rPr>
          <w:rFonts w:asciiTheme="minorEastAsia" w:hAnsiTheme="minorEastAsia" w:hint="eastAsia"/>
          <w:szCs w:val="21"/>
        </w:rPr>
        <w:t>月</w:t>
      </w:r>
      <w:r w:rsidR="00732D80">
        <w:rPr>
          <w:rFonts w:asciiTheme="minorEastAsia" w:hAnsiTheme="minorEastAsia" w:hint="eastAsia"/>
          <w:szCs w:val="21"/>
        </w:rPr>
        <w:t>18</w:t>
      </w:r>
      <w:r w:rsidRPr="00986D2E">
        <w:rPr>
          <w:rFonts w:asciiTheme="minorEastAsia" w:hAnsiTheme="minorEastAsia" w:hint="eastAsia"/>
          <w:szCs w:val="21"/>
        </w:rPr>
        <w:t>日经第七届董事会第</w:t>
      </w:r>
      <w:r w:rsidR="001D3A7E">
        <w:rPr>
          <w:rFonts w:asciiTheme="minorEastAsia" w:hAnsiTheme="minorEastAsia" w:hint="eastAsia"/>
          <w:szCs w:val="21"/>
        </w:rPr>
        <w:t>十四</w:t>
      </w:r>
      <w:r w:rsidRPr="00986D2E">
        <w:rPr>
          <w:rFonts w:asciiTheme="minorEastAsia" w:hAnsiTheme="minorEastAsia" w:hint="eastAsia"/>
          <w:szCs w:val="21"/>
        </w:rPr>
        <w:t>次会议审议通过）</w:t>
      </w:r>
    </w:p>
    <w:p w:rsidR="00986D2E" w:rsidRPr="00C85F3B" w:rsidRDefault="00986D2E" w:rsidP="00B70051">
      <w:pPr>
        <w:adjustRightInd w:val="0"/>
        <w:snapToGrid w:val="0"/>
        <w:spacing w:line="360" w:lineRule="auto"/>
        <w:ind w:firstLineChars="200" w:firstLine="480"/>
        <w:rPr>
          <w:rFonts w:asciiTheme="minorEastAsia" w:hAnsiTheme="minorEastAsia"/>
          <w:sz w:val="24"/>
          <w:szCs w:val="24"/>
        </w:rPr>
      </w:pPr>
    </w:p>
    <w:p w:rsidR="00CC16E9" w:rsidRPr="00E210AA" w:rsidRDefault="00CC16E9" w:rsidP="00E210AA">
      <w:pPr>
        <w:pStyle w:val="a6"/>
        <w:spacing w:line="360" w:lineRule="auto"/>
        <w:rPr>
          <w:rFonts w:asciiTheme="minorEastAsia" w:eastAsiaTheme="minorEastAsia" w:hAnsiTheme="minorEastAsia"/>
          <w:sz w:val="21"/>
          <w:szCs w:val="21"/>
        </w:rPr>
      </w:pPr>
      <w:bookmarkStart w:id="0" w:name="_Toc330567028"/>
      <w:r w:rsidRPr="00E210AA">
        <w:rPr>
          <w:rFonts w:asciiTheme="minorEastAsia" w:eastAsiaTheme="minorEastAsia" w:hAnsiTheme="minorEastAsia" w:hint="eastAsia"/>
          <w:sz w:val="21"/>
          <w:szCs w:val="21"/>
        </w:rPr>
        <w:t>第一章</w:t>
      </w:r>
      <w:r w:rsidRPr="00E210AA">
        <w:rPr>
          <w:rFonts w:asciiTheme="minorEastAsia" w:eastAsiaTheme="minorEastAsia" w:hAnsiTheme="minorEastAsia"/>
          <w:sz w:val="21"/>
          <w:szCs w:val="21"/>
        </w:rPr>
        <w:t xml:space="preserve">  </w:t>
      </w:r>
      <w:r w:rsidRPr="00E210AA">
        <w:rPr>
          <w:rFonts w:asciiTheme="minorEastAsia" w:eastAsiaTheme="minorEastAsia" w:hAnsiTheme="minorEastAsia" w:hint="eastAsia"/>
          <w:sz w:val="21"/>
          <w:szCs w:val="21"/>
        </w:rPr>
        <w:t>总则</w:t>
      </w:r>
      <w:bookmarkEnd w:id="0"/>
    </w:p>
    <w:p w:rsidR="00CC16E9" w:rsidRPr="00E210AA" w:rsidRDefault="00CC16E9" w:rsidP="00E210AA">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为了保护投资者的合法权益，规范</w:t>
      </w:r>
      <w:r w:rsidR="00D64851" w:rsidRPr="00452533">
        <w:rPr>
          <w:rFonts w:ascii="宋体" w:hAnsi="宋体" w:cs="宋体" w:hint="eastAsia"/>
          <w:kern w:val="0"/>
        </w:rPr>
        <w:t>无锡小天鹅股份有限公司（以下称“公司”）</w:t>
      </w:r>
      <w:r w:rsidRPr="00E210AA">
        <w:rPr>
          <w:rFonts w:asciiTheme="minorEastAsia" w:hAnsiTheme="minorEastAsia" w:hint="eastAsia"/>
          <w:kern w:val="0"/>
          <w:szCs w:val="21"/>
        </w:rPr>
        <w:t>的对外担保行为，有效防范公司对外担保风险，确保公司资产安全，促进公司健康稳定发展，根据《中华人民共和国公司法》、《中华人民共和国担保法》、《中华人民共和国物权法》、《</w:t>
      </w:r>
      <w:bookmarkStart w:id="1" w:name="OLE_LINK1"/>
      <w:bookmarkStart w:id="2" w:name="OLE_LINK2"/>
      <w:r w:rsidRPr="00E210AA">
        <w:rPr>
          <w:rFonts w:asciiTheme="minorEastAsia" w:hAnsiTheme="minorEastAsia" w:hint="eastAsia"/>
          <w:kern w:val="0"/>
          <w:szCs w:val="21"/>
        </w:rPr>
        <w:t>关于规范上市公司与关联方资金往来及上市公司对外担保若干问题的通知</w:t>
      </w:r>
      <w:bookmarkEnd w:id="1"/>
      <w:bookmarkEnd w:id="2"/>
      <w:r w:rsidRPr="00E210AA">
        <w:rPr>
          <w:rFonts w:asciiTheme="minorEastAsia" w:hAnsiTheme="minorEastAsia" w:hint="eastAsia"/>
          <w:kern w:val="0"/>
          <w:szCs w:val="21"/>
        </w:rPr>
        <w:t>》、《关于规范上市公司对外担保行为的通知》、《深圳证券交易所股票上市规则》等</w:t>
      </w:r>
      <w:r w:rsidRPr="00E210AA">
        <w:rPr>
          <w:rFonts w:asciiTheme="minorEastAsia" w:hAnsiTheme="minorEastAsia" w:hint="eastAsia"/>
          <w:kern w:val="0"/>
          <w:szCs w:val="21"/>
          <w:lang w:val="zh-CN"/>
        </w:rPr>
        <w:t>法律、法规、规范性文件和公司章程</w:t>
      </w:r>
      <w:r w:rsidRPr="00E210AA">
        <w:rPr>
          <w:rFonts w:asciiTheme="minorEastAsia" w:hAnsiTheme="minorEastAsia" w:hint="eastAsia"/>
          <w:kern w:val="0"/>
          <w:szCs w:val="21"/>
        </w:rPr>
        <w:t>的规定，结合公司实际情况，制定本制度。</w:t>
      </w:r>
    </w:p>
    <w:p w:rsidR="00CC16E9" w:rsidRPr="00E210AA" w:rsidRDefault="00CC16E9" w:rsidP="00E210AA">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本制度所述的对外担保系指公司以第三人的身份为他人提供的保证、抵押、质押或者其他形式的担保，包括公司对控股子公司的担保。</w:t>
      </w:r>
    </w:p>
    <w:p w:rsidR="00CC16E9" w:rsidRPr="00E210AA" w:rsidRDefault="00CC16E9" w:rsidP="00E210AA">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公司对外担保必须遵守有关法律、法规、规范性文件以及公司章程和本制度的规定，并严格控制对外担保产生的债务风险。</w:t>
      </w:r>
    </w:p>
    <w:p w:rsidR="00CC16E9" w:rsidRPr="00E210AA" w:rsidRDefault="00CC16E9" w:rsidP="00E210AA">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公司对外担保实行统一管理，非经公司董事会或股东大会批准，任何人无权以公司名义签署对外担保的合同、协议或其他类似的法律文件。</w:t>
      </w:r>
    </w:p>
    <w:p w:rsidR="00CC16E9" w:rsidRPr="00E210AA" w:rsidRDefault="00CC16E9" w:rsidP="00E210AA">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公司董事和高级管理人员应审慎对待和严格控制担保产生的债务风险，并对违规或失当的对外担保产生的损失依法承担连带赔偿责任。</w:t>
      </w:r>
    </w:p>
    <w:p w:rsidR="00CC16E9" w:rsidRPr="00E210AA" w:rsidRDefault="00CC16E9" w:rsidP="00E210AA">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公司控股或实际控制子公司的对外担保，视同公司行为，其对外担保执行本制度。公司控股子公司应在其董事会或股东大会做出决议后及时通知公司履行有关信息披露义务。</w:t>
      </w:r>
    </w:p>
    <w:p w:rsidR="00CC16E9" w:rsidRPr="00E210AA" w:rsidRDefault="00CC16E9" w:rsidP="00E210AA">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公司对外担保应当遵循合法、审慎、互利、安全的原则。任何单位和个人不得强令公司为他人担保，公司对强令为他人担保的行为应当拒绝。</w:t>
      </w:r>
    </w:p>
    <w:p w:rsidR="00CC16E9" w:rsidRPr="00E210AA" w:rsidRDefault="00CC16E9" w:rsidP="00E210AA">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公司为他人提供担保，应当采取反担保等必要的措施防范风险，反担保的提供方应具备实际承担能力。</w:t>
      </w:r>
    </w:p>
    <w:p w:rsidR="00BB1D7C" w:rsidRPr="00BB1D7C" w:rsidRDefault="00CC16E9" w:rsidP="00BB1D7C">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公司独立董事应在年度报告和半年度报告中，对公司累计和当期对外担保情况做出专项说明，并发表独立意见。</w:t>
      </w:r>
    </w:p>
    <w:p w:rsidR="00BB1D7C" w:rsidRPr="00E7609F" w:rsidRDefault="00BB1D7C" w:rsidP="00E210AA">
      <w:pPr>
        <w:tabs>
          <w:tab w:val="left" w:pos="1418"/>
        </w:tabs>
        <w:autoSpaceDE w:val="0"/>
        <w:autoSpaceDN w:val="0"/>
        <w:adjustRightInd w:val="0"/>
        <w:spacing w:line="360" w:lineRule="auto"/>
        <w:rPr>
          <w:rFonts w:asciiTheme="minorEastAsia" w:hAnsiTheme="minorEastAsia"/>
          <w:kern w:val="0"/>
          <w:szCs w:val="21"/>
        </w:rPr>
      </w:pPr>
    </w:p>
    <w:p w:rsidR="00BB1D7C" w:rsidRPr="00874D1C" w:rsidRDefault="00BB1D7C" w:rsidP="00E210AA">
      <w:pPr>
        <w:tabs>
          <w:tab w:val="left" w:pos="1418"/>
        </w:tabs>
        <w:autoSpaceDE w:val="0"/>
        <w:autoSpaceDN w:val="0"/>
        <w:adjustRightInd w:val="0"/>
        <w:spacing w:line="360" w:lineRule="auto"/>
        <w:rPr>
          <w:rFonts w:asciiTheme="minorEastAsia" w:hAnsiTheme="minorEastAsia"/>
          <w:kern w:val="0"/>
          <w:szCs w:val="21"/>
        </w:rPr>
      </w:pPr>
    </w:p>
    <w:p w:rsidR="00CC16E9" w:rsidRPr="00E210AA" w:rsidRDefault="00CC16E9" w:rsidP="00E210AA">
      <w:pPr>
        <w:pStyle w:val="a6"/>
        <w:spacing w:line="360" w:lineRule="auto"/>
        <w:rPr>
          <w:rFonts w:asciiTheme="minorEastAsia" w:eastAsiaTheme="minorEastAsia" w:hAnsiTheme="minorEastAsia"/>
          <w:kern w:val="0"/>
          <w:sz w:val="21"/>
          <w:szCs w:val="21"/>
        </w:rPr>
      </w:pPr>
      <w:bookmarkStart w:id="3" w:name="_Toc330567029"/>
      <w:r w:rsidRPr="00E210AA">
        <w:rPr>
          <w:rFonts w:asciiTheme="minorEastAsia" w:eastAsiaTheme="minorEastAsia" w:hAnsiTheme="minorEastAsia" w:hint="eastAsia"/>
          <w:kern w:val="0"/>
          <w:sz w:val="21"/>
          <w:szCs w:val="21"/>
        </w:rPr>
        <w:lastRenderedPageBreak/>
        <w:t>第二章</w:t>
      </w:r>
      <w:r w:rsidRPr="00E210AA">
        <w:rPr>
          <w:rFonts w:asciiTheme="minorEastAsia" w:eastAsiaTheme="minorEastAsia" w:hAnsiTheme="minorEastAsia"/>
          <w:kern w:val="0"/>
          <w:sz w:val="21"/>
          <w:szCs w:val="21"/>
        </w:rPr>
        <w:t xml:space="preserve">  </w:t>
      </w:r>
      <w:r w:rsidRPr="00E210AA">
        <w:rPr>
          <w:rFonts w:asciiTheme="minorEastAsia" w:eastAsiaTheme="minorEastAsia" w:hAnsiTheme="minorEastAsia" w:hint="eastAsia"/>
          <w:kern w:val="0"/>
          <w:sz w:val="21"/>
          <w:szCs w:val="21"/>
        </w:rPr>
        <w:t>对外担保的对象和审核</w:t>
      </w:r>
      <w:bookmarkEnd w:id="3"/>
    </w:p>
    <w:p w:rsidR="00CC16E9" w:rsidRPr="00E210AA" w:rsidRDefault="00CC16E9" w:rsidP="00E210AA">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公司可以为具有独立法人资格且符合下列条件之一的单位提供担保：</w:t>
      </w:r>
    </w:p>
    <w:p w:rsidR="00CC16E9" w:rsidRPr="00E210AA" w:rsidRDefault="00CC16E9" w:rsidP="00E210AA">
      <w:pPr>
        <w:numPr>
          <w:ilvl w:val="0"/>
          <w:numId w:val="2"/>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因公司业务需要的互保单位；</w:t>
      </w:r>
    </w:p>
    <w:p w:rsidR="00CC16E9" w:rsidRPr="00E210AA" w:rsidRDefault="00CC16E9" w:rsidP="00E210AA">
      <w:pPr>
        <w:numPr>
          <w:ilvl w:val="0"/>
          <w:numId w:val="2"/>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与公司具有重要或潜在重要业务关系的单位；</w:t>
      </w:r>
    </w:p>
    <w:p w:rsidR="00CC16E9" w:rsidRPr="00E210AA" w:rsidRDefault="00CC16E9" w:rsidP="00E210AA">
      <w:pPr>
        <w:numPr>
          <w:ilvl w:val="0"/>
          <w:numId w:val="2"/>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公司控股子公司及其他有控制关系的单位。</w:t>
      </w:r>
    </w:p>
    <w:p w:rsidR="00CC16E9" w:rsidRPr="00E210AA" w:rsidRDefault="00CC16E9" w:rsidP="00E210AA">
      <w:pPr>
        <w:autoSpaceDE w:val="0"/>
        <w:autoSpaceDN w:val="0"/>
        <w:adjustRightInd w:val="0"/>
        <w:spacing w:line="360" w:lineRule="auto"/>
        <w:ind w:firstLineChars="200" w:firstLine="420"/>
        <w:rPr>
          <w:rFonts w:asciiTheme="minorEastAsia" w:hAnsiTheme="minorEastAsia"/>
          <w:kern w:val="0"/>
          <w:szCs w:val="21"/>
        </w:rPr>
      </w:pPr>
      <w:r w:rsidRPr="00E210AA">
        <w:rPr>
          <w:rFonts w:asciiTheme="minorEastAsia" w:hAnsiTheme="minorEastAsia" w:hint="eastAsia"/>
          <w:kern w:val="0"/>
          <w:szCs w:val="21"/>
        </w:rPr>
        <w:t>以上单位必须同时具有较强的偿债能力，并符合本制度的相关规定。</w:t>
      </w:r>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公司董事会在决定为他人提供担保之前，或提交股东大会表决前，应当掌握被担保人的资信状况，对该担保事项的收益和风险进行充分分析。被担保人的资信状况资料至少应当包括以下内容：</w:t>
      </w:r>
    </w:p>
    <w:p w:rsidR="00CC16E9" w:rsidRPr="00E210AA" w:rsidRDefault="00CC16E9" w:rsidP="00E210AA">
      <w:pPr>
        <w:numPr>
          <w:ilvl w:val="0"/>
          <w:numId w:val="3"/>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企业基本资料，包括营业执照、企业章程复印件、法定代表人身份证明、反映与本公司关联关系及其他关系的相关资料等；</w:t>
      </w:r>
    </w:p>
    <w:p w:rsidR="00CC16E9" w:rsidRPr="00E210AA" w:rsidRDefault="00CC16E9" w:rsidP="00E210AA">
      <w:pPr>
        <w:numPr>
          <w:ilvl w:val="0"/>
          <w:numId w:val="3"/>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担保申请书，包括但不限于担保方式、期限、金额，担保的借款用途、预期经济效果等内容；</w:t>
      </w:r>
    </w:p>
    <w:p w:rsidR="00CC16E9" w:rsidRPr="00E210AA" w:rsidRDefault="00CC16E9" w:rsidP="00E210AA">
      <w:pPr>
        <w:numPr>
          <w:ilvl w:val="0"/>
          <w:numId w:val="3"/>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近三年及最近一期经审计的财务报告及还款能力分析；</w:t>
      </w:r>
    </w:p>
    <w:p w:rsidR="00CC16E9" w:rsidRPr="00E210AA" w:rsidRDefault="00CC16E9" w:rsidP="00E210AA">
      <w:pPr>
        <w:numPr>
          <w:ilvl w:val="0"/>
          <w:numId w:val="3"/>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与担保有关的主合同的复印件；</w:t>
      </w:r>
    </w:p>
    <w:p w:rsidR="00CC16E9" w:rsidRPr="00E210AA" w:rsidRDefault="00CC16E9" w:rsidP="00E210AA">
      <w:pPr>
        <w:numPr>
          <w:ilvl w:val="0"/>
          <w:numId w:val="3"/>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公司提供担保的借款的银行借款还款能力分析；</w:t>
      </w:r>
    </w:p>
    <w:p w:rsidR="00CC16E9" w:rsidRPr="00E210AA" w:rsidRDefault="00CC16E9" w:rsidP="00E210AA">
      <w:pPr>
        <w:numPr>
          <w:ilvl w:val="0"/>
          <w:numId w:val="3"/>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被担保人提供反担保或其他有效防范风险的措施和相关资料；</w:t>
      </w:r>
    </w:p>
    <w:p w:rsidR="00CC16E9" w:rsidRPr="00E210AA" w:rsidRDefault="00CC16E9" w:rsidP="00E210AA">
      <w:pPr>
        <w:numPr>
          <w:ilvl w:val="0"/>
          <w:numId w:val="3"/>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不存在潜在的以及正在进行的重大诉讼，仲裁或行政处罚的说明；</w:t>
      </w:r>
    </w:p>
    <w:p w:rsidR="00CC16E9" w:rsidRPr="00E210AA" w:rsidRDefault="00CC16E9" w:rsidP="00E210AA">
      <w:pPr>
        <w:numPr>
          <w:ilvl w:val="0"/>
          <w:numId w:val="3"/>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董事会认为需要提供的其他有关资料。</w:t>
      </w:r>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担保事项的具体经办人应要求被担保人提供资信状况资料，并根据被担保人提供的资料，对被担保人提供资料的真实性、被担保人的经营及财务状况、信用情况及行业前景进行调查和核实，组织专业人员对担保项目进行评审，提出书面报告，并审核担保合同条款</w:t>
      </w:r>
      <w:r w:rsidR="00CB6398">
        <w:rPr>
          <w:rFonts w:asciiTheme="minorEastAsia" w:hAnsiTheme="minorEastAsia" w:hint="eastAsia"/>
          <w:kern w:val="0"/>
          <w:szCs w:val="21"/>
        </w:rPr>
        <w:t>。必要时，公司可聘请外部专业机构对实施对外担保的风险进行评估</w:t>
      </w:r>
      <w:r w:rsidR="00B44D3F">
        <w:rPr>
          <w:rFonts w:asciiTheme="minorEastAsia" w:hAnsiTheme="minorEastAsia" w:hint="eastAsia"/>
          <w:kern w:val="0"/>
          <w:szCs w:val="21"/>
        </w:rPr>
        <w:t>，作为进行决策的依据</w:t>
      </w:r>
      <w:r w:rsidRPr="00E210AA">
        <w:rPr>
          <w:rFonts w:asciiTheme="minorEastAsia" w:hAnsiTheme="minorEastAsia" w:hint="eastAsia"/>
          <w:kern w:val="0"/>
          <w:szCs w:val="21"/>
        </w:rPr>
        <w:t>。经分管领导和</w:t>
      </w:r>
      <w:r w:rsidR="00352823">
        <w:rPr>
          <w:rFonts w:asciiTheme="minorEastAsia" w:hAnsiTheme="minorEastAsia" w:hint="eastAsia"/>
          <w:kern w:val="0"/>
          <w:szCs w:val="21"/>
        </w:rPr>
        <w:t>总经理</w:t>
      </w:r>
      <w:r w:rsidRPr="00E210AA">
        <w:rPr>
          <w:rFonts w:asciiTheme="minorEastAsia" w:hAnsiTheme="minorEastAsia" w:hint="eastAsia"/>
          <w:kern w:val="0"/>
          <w:szCs w:val="21"/>
        </w:rPr>
        <w:t>审定后，将有关书面报告、担保合同和被担保人资信状况资料报董事会或股东大会审批。</w:t>
      </w:r>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公司董事会或股东大会对呈报材料进行审议、表决，并将表决结果记录在案。对于被担保人有下列情形之一的或提供资料不充分的，不得为其提供担保。</w:t>
      </w:r>
    </w:p>
    <w:p w:rsidR="00CC16E9" w:rsidRPr="00E210AA" w:rsidRDefault="00CC16E9" w:rsidP="00E210AA">
      <w:pPr>
        <w:numPr>
          <w:ilvl w:val="0"/>
          <w:numId w:val="4"/>
        </w:numPr>
        <w:autoSpaceDE w:val="0"/>
        <w:autoSpaceDN w:val="0"/>
        <w:adjustRightInd w:val="0"/>
        <w:spacing w:line="360" w:lineRule="auto"/>
        <w:rPr>
          <w:rFonts w:asciiTheme="minorEastAsia" w:hAnsiTheme="minorEastAsia"/>
          <w:kern w:val="0"/>
          <w:szCs w:val="21"/>
        </w:rPr>
      </w:pPr>
      <w:r w:rsidRPr="00E210AA">
        <w:rPr>
          <w:rFonts w:asciiTheme="minorEastAsia" w:hAnsiTheme="minorEastAsia" w:hint="eastAsia"/>
          <w:kern w:val="0"/>
          <w:szCs w:val="21"/>
        </w:rPr>
        <w:t>不符合本制度第十条规定的；</w:t>
      </w:r>
    </w:p>
    <w:p w:rsidR="00CC16E9" w:rsidRPr="00E210AA" w:rsidRDefault="00CC16E9" w:rsidP="00E210AA">
      <w:pPr>
        <w:numPr>
          <w:ilvl w:val="0"/>
          <w:numId w:val="4"/>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担保的借款投向不符合国家法律法规或国家产业政策的；</w:t>
      </w:r>
    </w:p>
    <w:p w:rsidR="00CC16E9" w:rsidRPr="00E210AA" w:rsidRDefault="00CC16E9" w:rsidP="00E210AA">
      <w:pPr>
        <w:numPr>
          <w:ilvl w:val="0"/>
          <w:numId w:val="4"/>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在最近三年内财务会计文件有虚假记载或提供虚假资料的；</w:t>
      </w:r>
    </w:p>
    <w:p w:rsidR="00CC16E9" w:rsidRPr="00E210AA" w:rsidRDefault="00CC16E9" w:rsidP="00E210AA">
      <w:pPr>
        <w:numPr>
          <w:ilvl w:val="0"/>
          <w:numId w:val="4"/>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lastRenderedPageBreak/>
        <w:t>公司曾为其担保，发生过银行借款逾期、拖欠利息等情况，至本次担保申请时尚未偿还或不能落实有效的处理措施的；</w:t>
      </w:r>
    </w:p>
    <w:p w:rsidR="00CC16E9" w:rsidRPr="00E210AA" w:rsidRDefault="00CC16E9" w:rsidP="00E210AA">
      <w:pPr>
        <w:numPr>
          <w:ilvl w:val="0"/>
          <w:numId w:val="4"/>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经营状况已恶化、信誉不良，且没有改善迹象的；</w:t>
      </w:r>
    </w:p>
    <w:p w:rsidR="00CC16E9" w:rsidRPr="00E210AA" w:rsidRDefault="00CC16E9" w:rsidP="00E210AA">
      <w:pPr>
        <w:numPr>
          <w:ilvl w:val="0"/>
          <w:numId w:val="4"/>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未能落实用于反担保的有效财产的；</w:t>
      </w:r>
    </w:p>
    <w:p w:rsidR="00CC16E9" w:rsidRPr="00E210AA" w:rsidRDefault="00CC16E9" w:rsidP="00E210AA">
      <w:pPr>
        <w:numPr>
          <w:ilvl w:val="0"/>
          <w:numId w:val="4"/>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董事会或股东会认为不能提供担保的其他情形。</w:t>
      </w:r>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申请担保人提供的反担保或其他有效防范风险的措施，必须与担保的数额相对应。申请担保人设定反担保的财产为法律、法规禁止流通或者不可转让的财产的，公司应当拒绝提供担保。</w:t>
      </w:r>
    </w:p>
    <w:p w:rsidR="00CC16E9" w:rsidRPr="00E210AA" w:rsidRDefault="00CC16E9" w:rsidP="00E210AA">
      <w:pPr>
        <w:autoSpaceDE w:val="0"/>
        <w:autoSpaceDN w:val="0"/>
        <w:adjustRightInd w:val="0"/>
        <w:spacing w:line="360" w:lineRule="auto"/>
        <w:rPr>
          <w:rFonts w:asciiTheme="minorEastAsia" w:hAnsiTheme="minorEastAsia"/>
          <w:kern w:val="0"/>
          <w:szCs w:val="21"/>
        </w:rPr>
      </w:pPr>
    </w:p>
    <w:p w:rsidR="00CC16E9" w:rsidRPr="00E210AA" w:rsidRDefault="00CC16E9" w:rsidP="00E210AA">
      <w:pPr>
        <w:pStyle w:val="a6"/>
        <w:spacing w:line="360" w:lineRule="auto"/>
        <w:rPr>
          <w:rFonts w:asciiTheme="minorEastAsia" w:eastAsiaTheme="minorEastAsia" w:hAnsiTheme="minorEastAsia"/>
          <w:kern w:val="0"/>
          <w:sz w:val="21"/>
          <w:szCs w:val="21"/>
        </w:rPr>
      </w:pPr>
      <w:bookmarkStart w:id="4" w:name="_Toc330567030"/>
      <w:r w:rsidRPr="00E210AA">
        <w:rPr>
          <w:rFonts w:asciiTheme="minorEastAsia" w:eastAsiaTheme="minorEastAsia" w:hAnsiTheme="minorEastAsia" w:hint="eastAsia"/>
          <w:kern w:val="0"/>
          <w:sz w:val="21"/>
          <w:szCs w:val="21"/>
        </w:rPr>
        <w:t>第三章</w:t>
      </w:r>
      <w:r w:rsidRPr="00E210AA">
        <w:rPr>
          <w:rFonts w:asciiTheme="minorEastAsia" w:eastAsiaTheme="minorEastAsia" w:hAnsiTheme="minorEastAsia"/>
          <w:kern w:val="0"/>
          <w:sz w:val="21"/>
          <w:szCs w:val="21"/>
        </w:rPr>
        <w:t xml:space="preserve">  </w:t>
      </w:r>
      <w:r w:rsidRPr="00E210AA">
        <w:rPr>
          <w:rFonts w:asciiTheme="minorEastAsia" w:eastAsiaTheme="minorEastAsia" w:hAnsiTheme="minorEastAsia" w:hint="eastAsia"/>
          <w:kern w:val="0"/>
          <w:sz w:val="21"/>
          <w:szCs w:val="21"/>
        </w:rPr>
        <w:t>对外担保的决策权限</w:t>
      </w:r>
      <w:bookmarkEnd w:id="4"/>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公司对外担保的最高决策机构为股东大会，董事会根据公司章程有关董事会对外担保</w:t>
      </w:r>
      <w:r w:rsidR="00D760A7">
        <w:rPr>
          <w:rFonts w:asciiTheme="minorEastAsia" w:hAnsiTheme="minorEastAsia" w:hint="eastAsia"/>
          <w:kern w:val="0"/>
          <w:szCs w:val="21"/>
        </w:rPr>
        <w:t>审批权限的规定，行使对外担保的决策权。超过公司章程规定的董事会</w:t>
      </w:r>
      <w:r w:rsidRPr="00E210AA">
        <w:rPr>
          <w:rFonts w:asciiTheme="minorEastAsia" w:hAnsiTheme="minorEastAsia" w:hint="eastAsia"/>
          <w:kern w:val="0"/>
          <w:szCs w:val="21"/>
        </w:rPr>
        <w:t>审批权限的，董事会应当提出议案，并报股东大会批准。董事会组织管理和实施经股东大会通过的对外担保事项。</w:t>
      </w:r>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对于董事会权限范围内的担保事项，</w:t>
      </w:r>
      <w:r w:rsidRPr="00E210AA">
        <w:rPr>
          <w:rFonts w:asciiTheme="minorEastAsia" w:hAnsiTheme="minorEastAsia" w:hint="eastAsia"/>
          <w:color w:val="000000"/>
          <w:szCs w:val="21"/>
        </w:rPr>
        <w:t>应</w:t>
      </w:r>
      <w:r w:rsidRPr="00E210AA">
        <w:rPr>
          <w:rFonts w:asciiTheme="minorEastAsia" w:hAnsiTheme="minorEastAsia" w:hint="eastAsia"/>
          <w:kern w:val="0"/>
          <w:szCs w:val="21"/>
        </w:rPr>
        <w:t>经出席董事会的三分之二以上的董事审议同意。</w:t>
      </w:r>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应由股东大会审批的对外担保，必须经董事会审议通过后，方可提交股东大会审批。须经股东大会审批的对外担保，包括但不限于下列情形：</w:t>
      </w:r>
    </w:p>
    <w:p w:rsidR="00CC16E9" w:rsidRPr="00E210AA" w:rsidRDefault="00CC16E9" w:rsidP="00E210AA">
      <w:pPr>
        <w:numPr>
          <w:ilvl w:val="0"/>
          <w:numId w:val="5"/>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公司及公司控股子公司的对外担保总额，达到或超过公司最近一期经审计净资产</w:t>
      </w:r>
      <w:r w:rsidRPr="00E210AA">
        <w:rPr>
          <w:rFonts w:asciiTheme="minorEastAsia" w:hAnsiTheme="minorEastAsia"/>
          <w:kern w:val="0"/>
          <w:szCs w:val="21"/>
        </w:rPr>
        <w:t>50%</w:t>
      </w:r>
      <w:r w:rsidRPr="00E210AA">
        <w:rPr>
          <w:rFonts w:asciiTheme="minorEastAsia" w:hAnsiTheme="minorEastAsia" w:hint="eastAsia"/>
          <w:kern w:val="0"/>
          <w:szCs w:val="21"/>
        </w:rPr>
        <w:t>以后提供的任何担保；</w:t>
      </w:r>
    </w:p>
    <w:p w:rsidR="00CC16E9" w:rsidRPr="00E210AA" w:rsidRDefault="00CC16E9" w:rsidP="00E210AA">
      <w:pPr>
        <w:numPr>
          <w:ilvl w:val="0"/>
          <w:numId w:val="5"/>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连续十二个月内担保金额超过公司最近一期经审计总资产的</w:t>
      </w:r>
      <w:r w:rsidRPr="00E210AA">
        <w:rPr>
          <w:rFonts w:asciiTheme="minorEastAsia" w:hAnsiTheme="minorEastAsia"/>
          <w:kern w:val="0"/>
          <w:szCs w:val="21"/>
        </w:rPr>
        <w:t>30</w:t>
      </w:r>
      <w:r w:rsidRPr="00E210AA">
        <w:rPr>
          <w:rFonts w:asciiTheme="minorEastAsia" w:hAnsiTheme="minorEastAsia" w:hint="eastAsia"/>
          <w:kern w:val="0"/>
          <w:szCs w:val="21"/>
        </w:rPr>
        <w:t>％；</w:t>
      </w:r>
    </w:p>
    <w:p w:rsidR="00CC16E9" w:rsidRPr="00E210AA" w:rsidRDefault="00CC16E9" w:rsidP="00E210AA">
      <w:pPr>
        <w:numPr>
          <w:ilvl w:val="0"/>
          <w:numId w:val="5"/>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为资产负债率超过</w:t>
      </w:r>
      <w:r w:rsidRPr="00E210AA">
        <w:rPr>
          <w:rFonts w:asciiTheme="minorEastAsia" w:hAnsiTheme="minorEastAsia"/>
          <w:kern w:val="0"/>
          <w:szCs w:val="21"/>
        </w:rPr>
        <w:t>70%</w:t>
      </w:r>
      <w:r w:rsidRPr="00E210AA">
        <w:rPr>
          <w:rFonts w:asciiTheme="minorEastAsia" w:hAnsiTheme="minorEastAsia" w:hint="eastAsia"/>
          <w:kern w:val="0"/>
          <w:szCs w:val="21"/>
        </w:rPr>
        <w:t>的担保对象提供的担保；</w:t>
      </w:r>
    </w:p>
    <w:p w:rsidR="00CC16E9" w:rsidRPr="00E210AA" w:rsidRDefault="00CC16E9" w:rsidP="00E210AA">
      <w:pPr>
        <w:numPr>
          <w:ilvl w:val="0"/>
          <w:numId w:val="5"/>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单笔担保额超过公司最近一期经审计净资产</w:t>
      </w:r>
      <w:r w:rsidRPr="00E210AA">
        <w:rPr>
          <w:rFonts w:asciiTheme="minorEastAsia" w:hAnsiTheme="minorEastAsia"/>
          <w:kern w:val="0"/>
          <w:szCs w:val="21"/>
        </w:rPr>
        <w:t>10%</w:t>
      </w:r>
      <w:r w:rsidRPr="00E210AA">
        <w:rPr>
          <w:rFonts w:asciiTheme="minorEastAsia" w:hAnsiTheme="minorEastAsia" w:hint="eastAsia"/>
          <w:kern w:val="0"/>
          <w:szCs w:val="21"/>
        </w:rPr>
        <w:t>的担保；</w:t>
      </w:r>
    </w:p>
    <w:p w:rsidR="00CC16E9" w:rsidRPr="00E210AA" w:rsidRDefault="00CC16E9" w:rsidP="00E210AA">
      <w:pPr>
        <w:numPr>
          <w:ilvl w:val="0"/>
          <w:numId w:val="5"/>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连续十二个月内担保金额超过公司最近一期经审计净资产的</w:t>
      </w:r>
      <w:r w:rsidRPr="00E210AA">
        <w:rPr>
          <w:rFonts w:asciiTheme="minorEastAsia" w:hAnsiTheme="minorEastAsia"/>
          <w:kern w:val="0"/>
          <w:szCs w:val="21"/>
        </w:rPr>
        <w:t>50</w:t>
      </w:r>
      <w:r w:rsidRPr="00E210AA">
        <w:rPr>
          <w:rFonts w:asciiTheme="minorEastAsia" w:hAnsiTheme="minorEastAsia" w:hint="eastAsia"/>
          <w:kern w:val="0"/>
          <w:szCs w:val="21"/>
        </w:rPr>
        <w:t>％且绝对金额超过</w:t>
      </w:r>
      <w:r w:rsidRPr="00E210AA">
        <w:rPr>
          <w:rFonts w:asciiTheme="minorEastAsia" w:hAnsiTheme="minorEastAsia"/>
          <w:kern w:val="0"/>
          <w:szCs w:val="21"/>
        </w:rPr>
        <w:t>5000</w:t>
      </w:r>
      <w:r w:rsidRPr="00E210AA">
        <w:rPr>
          <w:rFonts w:asciiTheme="minorEastAsia" w:hAnsiTheme="minorEastAsia" w:hint="eastAsia"/>
          <w:kern w:val="0"/>
          <w:szCs w:val="21"/>
        </w:rPr>
        <w:t>万元人民币；</w:t>
      </w:r>
    </w:p>
    <w:p w:rsidR="00CC16E9" w:rsidRPr="00E210AA" w:rsidRDefault="00CC16E9" w:rsidP="00E210AA">
      <w:pPr>
        <w:numPr>
          <w:ilvl w:val="0"/>
          <w:numId w:val="5"/>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对股东、实际控制人及其关联方提供的担保；</w:t>
      </w:r>
    </w:p>
    <w:p w:rsidR="00CC16E9" w:rsidRPr="00E210AA" w:rsidRDefault="00CC16E9" w:rsidP="00E210AA">
      <w:pPr>
        <w:numPr>
          <w:ilvl w:val="0"/>
          <w:numId w:val="5"/>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法律、法规或公司章程规定的其他担保情形。</w:t>
      </w:r>
    </w:p>
    <w:p w:rsidR="00CC16E9" w:rsidRPr="00E210AA" w:rsidRDefault="00CC16E9" w:rsidP="00E210AA">
      <w:pPr>
        <w:autoSpaceDE w:val="0"/>
        <w:autoSpaceDN w:val="0"/>
        <w:adjustRightInd w:val="0"/>
        <w:spacing w:line="360" w:lineRule="auto"/>
        <w:ind w:firstLineChars="200" w:firstLine="420"/>
        <w:rPr>
          <w:rFonts w:asciiTheme="minorEastAsia" w:hAnsiTheme="minorEastAsia"/>
          <w:kern w:val="0"/>
          <w:szCs w:val="21"/>
        </w:rPr>
      </w:pPr>
      <w:r w:rsidRPr="00E210AA">
        <w:rPr>
          <w:rFonts w:asciiTheme="minorEastAsia" w:hAnsiTheme="minorEastAsia" w:hint="eastAsia"/>
          <w:kern w:val="0"/>
          <w:szCs w:val="21"/>
        </w:rPr>
        <w:t>股东大会审议前款第（二）项担保事项时，必须经出席会议的股东所持表决权的三分之二以上通过。</w:t>
      </w:r>
    </w:p>
    <w:p w:rsidR="00CC16E9" w:rsidRDefault="00D760A7" w:rsidP="00BB1D7C">
      <w:pPr>
        <w:autoSpaceDE w:val="0"/>
        <w:autoSpaceDN w:val="0"/>
        <w:adjustRightInd w:val="0"/>
        <w:spacing w:line="360" w:lineRule="auto"/>
        <w:ind w:firstLineChars="200" w:firstLine="420"/>
        <w:rPr>
          <w:rFonts w:asciiTheme="minorEastAsia" w:hAnsiTheme="minorEastAsia"/>
          <w:kern w:val="0"/>
          <w:szCs w:val="21"/>
        </w:rPr>
      </w:pPr>
      <w:r>
        <w:rPr>
          <w:rFonts w:asciiTheme="minorEastAsia" w:hAnsiTheme="minorEastAsia" w:hint="eastAsia"/>
          <w:kern w:val="0"/>
          <w:szCs w:val="21"/>
        </w:rPr>
        <w:t>股东大会在审议为股东、实际控制人及其关联方提供的担</w:t>
      </w:r>
      <w:r w:rsidR="00CC16E9" w:rsidRPr="00E210AA">
        <w:rPr>
          <w:rFonts w:asciiTheme="minorEastAsia" w:hAnsiTheme="minorEastAsia" w:hint="eastAsia"/>
          <w:kern w:val="0"/>
          <w:szCs w:val="21"/>
        </w:rPr>
        <w:t>保议案时，该股东或者受该实</w:t>
      </w:r>
      <w:r w:rsidR="00CC16E9" w:rsidRPr="00E210AA">
        <w:rPr>
          <w:rFonts w:asciiTheme="minorEastAsia" w:hAnsiTheme="minorEastAsia" w:hint="eastAsia"/>
          <w:kern w:val="0"/>
          <w:szCs w:val="21"/>
        </w:rPr>
        <w:lastRenderedPageBreak/>
        <w:t>际控制人支配的股东，不得参与该项表决，该项表决由出席股东大会的其他股东所持表决权的半数以上通过。</w:t>
      </w:r>
    </w:p>
    <w:p w:rsidR="001D04CB" w:rsidRPr="00874D1C" w:rsidRDefault="001D04CB" w:rsidP="002F15DC">
      <w:pPr>
        <w:numPr>
          <w:ilvl w:val="0"/>
          <w:numId w:val="1"/>
        </w:numPr>
        <w:tabs>
          <w:tab w:val="left" w:pos="1418"/>
        </w:tabs>
        <w:autoSpaceDE w:val="0"/>
        <w:autoSpaceDN w:val="0"/>
        <w:adjustRightInd w:val="0"/>
        <w:spacing w:line="360" w:lineRule="auto"/>
        <w:ind w:left="0" w:firstLineChars="200" w:firstLine="420"/>
        <w:rPr>
          <w:rFonts w:asciiTheme="minorEastAsia" w:hAnsiTheme="minorEastAsia"/>
          <w:kern w:val="0"/>
          <w:szCs w:val="21"/>
        </w:rPr>
      </w:pPr>
      <w:r>
        <w:rPr>
          <w:rFonts w:asciiTheme="minorEastAsia" w:hAnsiTheme="minorEastAsia" w:hint="eastAsia"/>
          <w:kern w:val="0"/>
          <w:szCs w:val="21"/>
        </w:rPr>
        <w:t>公司独立董事应在董事会审议对外担保事项时发表独立意见，</w:t>
      </w:r>
      <w:r w:rsidR="00874D1C">
        <w:rPr>
          <w:rFonts w:asciiTheme="minorEastAsia" w:hAnsiTheme="minorEastAsia" w:hint="eastAsia"/>
          <w:kern w:val="0"/>
          <w:szCs w:val="21"/>
        </w:rPr>
        <w:t>必要时，可聘请会计师事务所对公司累计和当期对外担保情况进行核查。如发现异常，应及时向董事会和监管部门报告并公告。</w:t>
      </w:r>
    </w:p>
    <w:p w:rsidR="00CC16E9" w:rsidRPr="00E210AA" w:rsidRDefault="00CC16E9" w:rsidP="00E210AA">
      <w:pPr>
        <w:pStyle w:val="a6"/>
        <w:spacing w:line="360" w:lineRule="auto"/>
        <w:rPr>
          <w:rFonts w:asciiTheme="minorEastAsia" w:eastAsiaTheme="minorEastAsia" w:hAnsiTheme="minorEastAsia"/>
          <w:kern w:val="0"/>
          <w:sz w:val="21"/>
          <w:szCs w:val="21"/>
        </w:rPr>
      </w:pPr>
      <w:bookmarkStart w:id="5" w:name="_Toc330567031"/>
      <w:r w:rsidRPr="00E210AA">
        <w:rPr>
          <w:rFonts w:asciiTheme="minorEastAsia" w:eastAsiaTheme="minorEastAsia" w:hAnsiTheme="minorEastAsia" w:hint="eastAsia"/>
          <w:kern w:val="0"/>
          <w:sz w:val="21"/>
          <w:szCs w:val="21"/>
        </w:rPr>
        <w:t>第四章</w:t>
      </w:r>
      <w:r w:rsidRPr="00E210AA">
        <w:rPr>
          <w:rFonts w:asciiTheme="minorEastAsia" w:eastAsiaTheme="minorEastAsia" w:hAnsiTheme="minorEastAsia"/>
          <w:kern w:val="0"/>
          <w:sz w:val="21"/>
          <w:szCs w:val="21"/>
        </w:rPr>
        <w:t xml:space="preserve">  </w:t>
      </w:r>
      <w:r w:rsidRPr="00E210AA">
        <w:rPr>
          <w:rFonts w:asciiTheme="minorEastAsia" w:eastAsiaTheme="minorEastAsia" w:hAnsiTheme="minorEastAsia" w:hint="eastAsia"/>
          <w:kern w:val="0"/>
          <w:sz w:val="21"/>
          <w:szCs w:val="21"/>
        </w:rPr>
        <w:t>担保合同的订立</w:t>
      </w:r>
      <w:bookmarkEnd w:id="5"/>
    </w:p>
    <w:p w:rsidR="00CC16E9" w:rsidRPr="00352823" w:rsidRDefault="00CC16E9" w:rsidP="00352823">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公司对外担保必须订立书面的担保合同和反担保合同。担保合同和反担保合同应当具备《中华人民共和国担保法》、《中华人民共和国合同法》等</w:t>
      </w:r>
      <w:r w:rsidRPr="00352823">
        <w:rPr>
          <w:rFonts w:asciiTheme="minorEastAsia" w:hAnsiTheme="minorEastAsia" w:hint="eastAsia"/>
          <w:kern w:val="0"/>
          <w:szCs w:val="21"/>
        </w:rPr>
        <w:t>法律、法规要求的内容。</w:t>
      </w:r>
      <w:r w:rsidRPr="00352823">
        <w:rPr>
          <w:rFonts w:asciiTheme="minorEastAsia" w:hAnsiTheme="minorEastAsia"/>
          <w:kern w:val="0"/>
          <w:szCs w:val="21"/>
        </w:rPr>
        <w:t xml:space="preserve"> </w:t>
      </w:r>
      <w:r w:rsidRPr="00352823">
        <w:rPr>
          <w:rFonts w:asciiTheme="minorEastAsia" w:hAnsiTheme="minorEastAsia" w:hint="eastAsia"/>
          <w:kern w:val="0"/>
          <w:szCs w:val="21"/>
        </w:rPr>
        <w:t>担保合同至少应当包括以下内容：</w:t>
      </w:r>
    </w:p>
    <w:p w:rsidR="00CC16E9" w:rsidRPr="00E210AA" w:rsidRDefault="00CC16E9" w:rsidP="00E210AA">
      <w:pPr>
        <w:numPr>
          <w:ilvl w:val="0"/>
          <w:numId w:val="6"/>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债权人，债务人；</w:t>
      </w:r>
    </w:p>
    <w:p w:rsidR="00CC16E9" w:rsidRPr="00E210AA" w:rsidRDefault="00CC16E9" w:rsidP="00E210AA">
      <w:pPr>
        <w:numPr>
          <w:ilvl w:val="0"/>
          <w:numId w:val="6"/>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被担保的主债权种类、数额；</w:t>
      </w:r>
    </w:p>
    <w:p w:rsidR="00CC16E9" w:rsidRPr="00E210AA" w:rsidRDefault="00CC16E9" w:rsidP="00E210AA">
      <w:pPr>
        <w:numPr>
          <w:ilvl w:val="0"/>
          <w:numId w:val="6"/>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债务人履行债务的期限；</w:t>
      </w:r>
    </w:p>
    <w:p w:rsidR="00CC16E9" w:rsidRPr="00E210AA" w:rsidRDefault="00CC16E9" w:rsidP="00E210AA">
      <w:pPr>
        <w:numPr>
          <w:ilvl w:val="0"/>
          <w:numId w:val="6"/>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担保的方式；</w:t>
      </w:r>
    </w:p>
    <w:p w:rsidR="00CC16E9" w:rsidRPr="00E210AA" w:rsidRDefault="00CC16E9" w:rsidP="00E210AA">
      <w:pPr>
        <w:numPr>
          <w:ilvl w:val="0"/>
          <w:numId w:val="6"/>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担保的范围；</w:t>
      </w:r>
    </w:p>
    <w:p w:rsidR="00CC16E9" w:rsidRPr="00E210AA" w:rsidRDefault="00CC16E9" w:rsidP="00E210AA">
      <w:pPr>
        <w:numPr>
          <w:ilvl w:val="0"/>
          <w:numId w:val="6"/>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保证期限。</w:t>
      </w:r>
    </w:p>
    <w:p w:rsidR="00CC16E9" w:rsidRPr="00E210AA" w:rsidRDefault="00CC16E9" w:rsidP="00E210AA">
      <w:pPr>
        <w:numPr>
          <w:ilvl w:val="0"/>
          <w:numId w:val="6"/>
        </w:numPr>
        <w:autoSpaceDE w:val="0"/>
        <w:autoSpaceDN w:val="0"/>
        <w:adjustRightInd w:val="0"/>
        <w:spacing w:line="360" w:lineRule="auto"/>
        <w:ind w:left="0" w:firstLine="482"/>
        <w:rPr>
          <w:rFonts w:asciiTheme="minorEastAsia" w:hAnsiTheme="minorEastAsia"/>
          <w:kern w:val="0"/>
          <w:szCs w:val="21"/>
        </w:rPr>
      </w:pPr>
      <w:r w:rsidRPr="00E210AA">
        <w:rPr>
          <w:rFonts w:asciiTheme="minorEastAsia" w:hAnsiTheme="minorEastAsia" w:hint="eastAsia"/>
          <w:kern w:val="0"/>
          <w:szCs w:val="21"/>
        </w:rPr>
        <w:t>当事人认为需要约定的其他事项。</w:t>
      </w:r>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担保合同订立时，经办人必须全面、认真地审查主合同、担保合同和反担保合同的签订主体和有关内容。对于违反法律、法规、公司章程、公司董事会或股东大会有关决议以及对公司附加不合理义务或者无法预测风险的条款，应当要求对方修改。对方拒绝修改的，经办人应向公司董事会或股东大会汇报后拒绝为其提供担保。</w:t>
      </w:r>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董事长或经合法授权的其他人员根据公司董事会或股东大会的决议代表公司签署担保合同。未经公司股东大会或董事会决议通过并授权，任何人不得擅自代表公司签订担保合同。责任人不得越权签订担保合同或在主合同中以担保人的身份签字或盖章。</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被担保人提供反担保的，应当由反担保人与公司签订反担保合同。在接受反担保抵押、反担保质押时，由公司财务部门会同公司法律顾问，完善有关法律手续，特别是及时办理抵押或质押登记等手续。</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公司可与符合本制度规定条件的企业法人签订互保协议。责任人应当及时要求对方如实提供有关财务会计报表和其他能够反映其偿债能力的资料。</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公司担保的债务到期后需展期并需继续由其提供担保的，应作为新的对外担保，重新履行担保审批程序。</w:t>
      </w:r>
    </w:p>
    <w:p w:rsidR="00CC16E9" w:rsidRPr="00E210AA" w:rsidRDefault="00CC16E9" w:rsidP="00E210AA">
      <w:pPr>
        <w:tabs>
          <w:tab w:val="left" w:pos="1843"/>
        </w:tabs>
        <w:autoSpaceDE w:val="0"/>
        <w:autoSpaceDN w:val="0"/>
        <w:adjustRightInd w:val="0"/>
        <w:spacing w:line="360" w:lineRule="auto"/>
        <w:rPr>
          <w:rFonts w:asciiTheme="minorEastAsia" w:hAnsiTheme="minorEastAsia"/>
          <w:kern w:val="0"/>
          <w:szCs w:val="21"/>
        </w:rPr>
      </w:pPr>
    </w:p>
    <w:p w:rsidR="00CC16E9" w:rsidRPr="00E210AA" w:rsidRDefault="00CC16E9" w:rsidP="00BB1D7C">
      <w:pPr>
        <w:pStyle w:val="a6"/>
        <w:spacing w:line="360" w:lineRule="auto"/>
        <w:rPr>
          <w:rFonts w:asciiTheme="minorEastAsia" w:eastAsiaTheme="minorEastAsia" w:hAnsiTheme="minorEastAsia"/>
          <w:kern w:val="0"/>
          <w:sz w:val="21"/>
          <w:szCs w:val="21"/>
        </w:rPr>
      </w:pPr>
      <w:bookmarkStart w:id="6" w:name="_Toc330567032"/>
      <w:r w:rsidRPr="00E210AA">
        <w:rPr>
          <w:rFonts w:asciiTheme="minorEastAsia" w:eastAsiaTheme="minorEastAsia" w:hAnsiTheme="minorEastAsia" w:hint="eastAsia"/>
          <w:kern w:val="0"/>
          <w:sz w:val="21"/>
          <w:szCs w:val="21"/>
        </w:rPr>
        <w:t>第五章</w:t>
      </w:r>
      <w:r w:rsidRPr="00E210AA">
        <w:rPr>
          <w:rFonts w:asciiTheme="minorEastAsia" w:eastAsiaTheme="minorEastAsia" w:hAnsiTheme="minorEastAsia"/>
          <w:kern w:val="0"/>
          <w:sz w:val="21"/>
          <w:szCs w:val="21"/>
        </w:rPr>
        <w:t xml:space="preserve">  </w:t>
      </w:r>
      <w:r w:rsidRPr="00E210AA">
        <w:rPr>
          <w:rFonts w:asciiTheme="minorEastAsia" w:eastAsiaTheme="minorEastAsia" w:hAnsiTheme="minorEastAsia" w:hint="eastAsia"/>
          <w:kern w:val="0"/>
          <w:sz w:val="21"/>
          <w:szCs w:val="21"/>
        </w:rPr>
        <w:t>对外担保的管理</w:t>
      </w:r>
      <w:bookmarkEnd w:id="6"/>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董事会及财务部门是公司担保行为的管理和基础审核部门。担保合同订立后，公司财务部门应指定专人负责合同的保管，登记备查，并注意相应担保期限。公司所担保债务到期前，经办人要积极督促被担保人按约定时间履行还款义务。</w:t>
      </w:r>
      <w:bookmarkStart w:id="7" w:name="_GoBack"/>
      <w:bookmarkEnd w:id="7"/>
      <w:r w:rsidR="00D74DF3">
        <w:rPr>
          <w:rFonts w:asciiTheme="minorEastAsia" w:hAnsiTheme="minorEastAsia" w:hint="eastAsia"/>
          <w:kern w:val="0"/>
          <w:szCs w:val="21"/>
        </w:rPr>
        <w:t>在合同管理过程中，一旦发现未经董事会或股东大会审议程序批准的异常合同，应及时向董事会和监事会报告。</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经办人应当关注被担保方的生产经营、资产负债变化、对外担保和其他负债、分立、合并、法定代表人的变更以及对外商业信誉的变化情况，特别是到期归还情况等，对可能出现的风险预演、分析，并根据实际情况及时报告董事会。</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当出现被担保人在债务到期后未能及时履行还款义务，或是被担保人破产、清算而债权人主张公司履行担保义务等情况时，公司经办人应及时了解被担保人债务偿还情况，并在知悉后启动追偿程序，同时通报董事会秘书，由董事会秘书立即报公司董事会。</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公司为债务人履行担保义务后，应当采取有效措施向债务人追偿，经办人应将追偿情况及时通报财务总监和董事会秘书，由董事会秘书立即报公司董事会。</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公司作为保证人，同一债务有两个以上保证人且约定按份额承担保证责任的，公司应当拒绝承担超出公司约定份额外的保证责任。</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人民法院受理债务人破产案件后，债权人未申报债权或申报部分债权的，有关责任人应当提请公司以其对债务人的求偿权申报债权，预先行使追偿权。</w:t>
      </w:r>
    </w:p>
    <w:p w:rsidR="00CC16E9" w:rsidRPr="00E210AA" w:rsidRDefault="00CC16E9" w:rsidP="00E210AA">
      <w:pPr>
        <w:tabs>
          <w:tab w:val="left" w:pos="1843"/>
        </w:tabs>
        <w:autoSpaceDE w:val="0"/>
        <w:autoSpaceDN w:val="0"/>
        <w:adjustRightInd w:val="0"/>
        <w:spacing w:line="360" w:lineRule="auto"/>
        <w:rPr>
          <w:rFonts w:asciiTheme="minorEastAsia" w:hAnsiTheme="minorEastAsia"/>
          <w:kern w:val="0"/>
          <w:szCs w:val="21"/>
        </w:rPr>
      </w:pPr>
    </w:p>
    <w:p w:rsidR="00CC16E9" w:rsidRPr="00E210AA" w:rsidRDefault="00CC16E9" w:rsidP="00E210AA">
      <w:pPr>
        <w:pStyle w:val="a6"/>
        <w:spacing w:line="360" w:lineRule="auto"/>
        <w:rPr>
          <w:rFonts w:asciiTheme="minorEastAsia" w:eastAsiaTheme="minorEastAsia" w:hAnsiTheme="minorEastAsia"/>
          <w:kern w:val="0"/>
          <w:sz w:val="21"/>
          <w:szCs w:val="21"/>
        </w:rPr>
      </w:pPr>
      <w:bookmarkStart w:id="8" w:name="_Toc330567033"/>
      <w:r w:rsidRPr="00E210AA">
        <w:rPr>
          <w:rFonts w:asciiTheme="minorEastAsia" w:eastAsiaTheme="minorEastAsia" w:hAnsiTheme="minorEastAsia" w:hint="eastAsia"/>
          <w:kern w:val="0"/>
          <w:sz w:val="21"/>
          <w:szCs w:val="21"/>
        </w:rPr>
        <w:t>第六章</w:t>
      </w:r>
      <w:r w:rsidRPr="00E210AA">
        <w:rPr>
          <w:rFonts w:asciiTheme="minorEastAsia" w:eastAsiaTheme="minorEastAsia" w:hAnsiTheme="minorEastAsia"/>
          <w:kern w:val="0"/>
          <w:sz w:val="21"/>
          <w:szCs w:val="21"/>
        </w:rPr>
        <w:t xml:space="preserve">  </w:t>
      </w:r>
      <w:r w:rsidRPr="00E210AA">
        <w:rPr>
          <w:rFonts w:asciiTheme="minorEastAsia" w:eastAsiaTheme="minorEastAsia" w:hAnsiTheme="minorEastAsia" w:hint="eastAsia"/>
          <w:kern w:val="0"/>
          <w:sz w:val="21"/>
          <w:szCs w:val="21"/>
        </w:rPr>
        <w:t>对外担保信息披露</w:t>
      </w:r>
      <w:bookmarkEnd w:id="8"/>
    </w:p>
    <w:p w:rsidR="00CC16E9" w:rsidRPr="00E210AA" w:rsidRDefault="00CC16E9"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参与公司对外担保事宜的任何部门和责任人，均有责任及时将对外担保的情况向公司董事会秘书做出通报，并提供有关文件资料。</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有关部门应采取必要措施，在担保信息未依法公开披露前，将信息知情者控制在最小范围内。任何知悉公司担保信息的人员，均负有保密义务，直至该信息依法公开披露之日，否则将承担由此引致的法律责任。</w:t>
      </w:r>
    </w:p>
    <w:p w:rsidR="00CC16E9" w:rsidRPr="00E210AA" w:rsidRDefault="00CC16E9" w:rsidP="00E210AA">
      <w:pPr>
        <w:tabs>
          <w:tab w:val="left" w:pos="1843"/>
        </w:tabs>
        <w:autoSpaceDE w:val="0"/>
        <w:autoSpaceDN w:val="0"/>
        <w:adjustRightInd w:val="0"/>
        <w:spacing w:line="360" w:lineRule="auto"/>
        <w:rPr>
          <w:rFonts w:asciiTheme="minorEastAsia" w:hAnsiTheme="minorEastAsia"/>
          <w:kern w:val="0"/>
          <w:szCs w:val="21"/>
        </w:rPr>
      </w:pPr>
    </w:p>
    <w:p w:rsidR="00CC16E9" w:rsidRPr="00E210AA" w:rsidRDefault="00CC16E9" w:rsidP="00BB1D7C">
      <w:pPr>
        <w:pStyle w:val="a6"/>
        <w:spacing w:line="360" w:lineRule="auto"/>
        <w:rPr>
          <w:rFonts w:asciiTheme="minorEastAsia" w:eastAsiaTheme="minorEastAsia" w:hAnsiTheme="minorEastAsia"/>
          <w:kern w:val="0"/>
          <w:sz w:val="21"/>
          <w:szCs w:val="21"/>
        </w:rPr>
      </w:pPr>
      <w:bookmarkStart w:id="9" w:name="_Toc330567034"/>
      <w:r w:rsidRPr="00E210AA">
        <w:rPr>
          <w:rFonts w:asciiTheme="minorEastAsia" w:eastAsiaTheme="minorEastAsia" w:hAnsiTheme="minorEastAsia" w:hint="eastAsia"/>
          <w:kern w:val="0"/>
          <w:sz w:val="21"/>
          <w:szCs w:val="21"/>
        </w:rPr>
        <w:t>第七章</w:t>
      </w:r>
      <w:r w:rsidRPr="00E210AA">
        <w:rPr>
          <w:rFonts w:asciiTheme="minorEastAsia" w:eastAsiaTheme="minorEastAsia" w:hAnsiTheme="minorEastAsia"/>
          <w:kern w:val="0"/>
          <w:sz w:val="21"/>
          <w:szCs w:val="21"/>
        </w:rPr>
        <w:t xml:space="preserve">  </w:t>
      </w:r>
      <w:r w:rsidRPr="00E210AA">
        <w:rPr>
          <w:rFonts w:asciiTheme="minorEastAsia" w:eastAsiaTheme="minorEastAsia" w:hAnsiTheme="minorEastAsia" w:hint="eastAsia"/>
          <w:kern w:val="0"/>
          <w:sz w:val="21"/>
          <w:szCs w:val="21"/>
        </w:rPr>
        <w:t>责任人责任</w:t>
      </w:r>
      <w:bookmarkEnd w:id="9"/>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公司对外提供担保，应严格按照本制度执行。公司董事会视公司的损失、风险的大小、情节的轻重决定给予有过错的责任人相应的处罚。</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lastRenderedPageBreak/>
        <w:t>公司董事、</w:t>
      </w:r>
      <w:r w:rsidR="00352823">
        <w:rPr>
          <w:rFonts w:asciiTheme="minorEastAsia" w:hAnsiTheme="minorEastAsia" w:hint="eastAsia"/>
          <w:kern w:val="0"/>
          <w:szCs w:val="21"/>
        </w:rPr>
        <w:t>总经理</w:t>
      </w:r>
      <w:r w:rsidRPr="00E210AA">
        <w:rPr>
          <w:rFonts w:asciiTheme="minorEastAsia" w:hAnsiTheme="minorEastAsia" w:hint="eastAsia"/>
          <w:kern w:val="0"/>
          <w:szCs w:val="21"/>
        </w:rPr>
        <w:t>或其他管理人员未按本制度规定程序擅自越权签订担保合同，应当追究当事人责任。</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公司经办部门人员或其他人员违反法律规定或本制度规定，无视风险擅自对外提供担保造成损失的，应承担赔偿责任。</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公司经办部门人员或其他责任人</w:t>
      </w:r>
      <w:proofErr w:type="gramStart"/>
      <w:r w:rsidRPr="00E210AA">
        <w:rPr>
          <w:rFonts w:asciiTheme="minorEastAsia" w:hAnsiTheme="minorEastAsia" w:hint="eastAsia"/>
          <w:kern w:val="0"/>
          <w:szCs w:val="21"/>
        </w:rPr>
        <w:t>怠</w:t>
      </w:r>
      <w:proofErr w:type="gramEnd"/>
      <w:r w:rsidRPr="00E210AA">
        <w:rPr>
          <w:rFonts w:asciiTheme="minorEastAsia" w:hAnsiTheme="minorEastAsia" w:hint="eastAsia"/>
          <w:kern w:val="0"/>
          <w:szCs w:val="21"/>
        </w:rPr>
        <w:t>于行使其职责，给公司造成损失的，视情节轻重给予经济处罚或行政处分。</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法律规定保证人无须承担的责任，公司经办部门人员或其他责任人擅自决定而使公司承担责任造成损失的，公司给予其行政处分并承担赔偿责任。</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担保过程中，公司经办部门人员或其他责任人违反刑事法律规定的，公司应提请有关部门依法追究其刑事责任。</w:t>
      </w:r>
    </w:p>
    <w:p w:rsidR="00CC16E9" w:rsidRPr="00E210AA" w:rsidRDefault="00CC16E9" w:rsidP="00E210AA">
      <w:pPr>
        <w:tabs>
          <w:tab w:val="left" w:pos="1843"/>
        </w:tabs>
        <w:autoSpaceDE w:val="0"/>
        <w:autoSpaceDN w:val="0"/>
        <w:adjustRightInd w:val="0"/>
        <w:spacing w:line="360" w:lineRule="auto"/>
        <w:rPr>
          <w:rFonts w:asciiTheme="minorEastAsia" w:hAnsiTheme="minorEastAsia"/>
          <w:kern w:val="0"/>
          <w:szCs w:val="21"/>
        </w:rPr>
      </w:pPr>
    </w:p>
    <w:p w:rsidR="00CC16E9" w:rsidRPr="00E210AA" w:rsidRDefault="00CC16E9" w:rsidP="00E210AA">
      <w:pPr>
        <w:pStyle w:val="a6"/>
        <w:spacing w:line="360" w:lineRule="auto"/>
        <w:rPr>
          <w:rFonts w:asciiTheme="minorEastAsia" w:eastAsiaTheme="minorEastAsia" w:hAnsiTheme="minorEastAsia"/>
          <w:kern w:val="0"/>
          <w:sz w:val="21"/>
          <w:szCs w:val="21"/>
        </w:rPr>
      </w:pPr>
      <w:bookmarkStart w:id="10" w:name="_Toc330567035"/>
      <w:r w:rsidRPr="00E210AA">
        <w:rPr>
          <w:rFonts w:asciiTheme="minorEastAsia" w:eastAsiaTheme="minorEastAsia" w:hAnsiTheme="minorEastAsia" w:hint="eastAsia"/>
          <w:kern w:val="0"/>
          <w:sz w:val="21"/>
          <w:szCs w:val="21"/>
        </w:rPr>
        <w:t>第八章</w:t>
      </w:r>
      <w:r w:rsidRPr="00E210AA">
        <w:rPr>
          <w:rFonts w:asciiTheme="minorEastAsia" w:eastAsiaTheme="minorEastAsia" w:hAnsiTheme="minorEastAsia"/>
          <w:kern w:val="0"/>
          <w:sz w:val="21"/>
          <w:szCs w:val="21"/>
        </w:rPr>
        <w:t xml:space="preserve">  </w:t>
      </w:r>
      <w:r w:rsidRPr="00E210AA">
        <w:rPr>
          <w:rFonts w:asciiTheme="minorEastAsia" w:eastAsiaTheme="minorEastAsia" w:hAnsiTheme="minorEastAsia" w:hint="eastAsia"/>
          <w:kern w:val="0"/>
          <w:sz w:val="21"/>
          <w:szCs w:val="21"/>
        </w:rPr>
        <w:t>附则</w:t>
      </w:r>
      <w:bookmarkEnd w:id="10"/>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本制度未尽事宜，依照国家有关法律、法规、规范性文件及公司章程的有关规定执行。本制度与有关法律、法规、规范性文件以及本公司章程的有关规定不一致的，以有关法律、法规、规范性文件以及本公司章程的规定为准。</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本制度与所称</w:t>
      </w:r>
      <w:r w:rsidRPr="00E210AA">
        <w:rPr>
          <w:rFonts w:asciiTheme="minorEastAsia" w:hAnsiTheme="minorEastAsia"/>
          <w:kern w:val="0"/>
          <w:szCs w:val="21"/>
        </w:rPr>
        <w:t>“</w:t>
      </w:r>
      <w:r w:rsidRPr="00E210AA">
        <w:rPr>
          <w:rFonts w:asciiTheme="minorEastAsia" w:hAnsiTheme="minorEastAsia" w:hint="eastAsia"/>
          <w:kern w:val="0"/>
          <w:szCs w:val="21"/>
        </w:rPr>
        <w:t>以上</w:t>
      </w:r>
      <w:r w:rsidRPr="00E210AA">
        <w:rPr>
          <w:rFonts w:asciiTheme="minorEastAsia" w:hAnsiTheme="minorEastAsia"/>
          <w:kern w:val="0"/>
          <w:szCs w:val="21"/>
        </w:rPr>
        <w:t>”</w:t>
      </w:r>
      <w:r w:rsidRPr="00E210AA">
        <w:rPr>
          <w:rFonts w:asciiTheme="minorEastAsia" w:hAnsiTheme="minorEastAsia" w:hint="eastAsia"/>
          <w:kern w:val="0"/>
          <w:szCs w:val="21"/>
        </w:rPr>
        <w:t>包含本数，</w:t>
      </w:r>
      <w:r w:rsidRPr="00E210AA">
        <w:rPr>
          <w:rFonts w:asciiTheme="minorEastAsia" w:hAnsiTheme="minorEastAsia"/>
          <w:kern w:val="0"/>
          <w:szCs w:val="21"/>
        </w:rPr>
        <w:t>“</w:t>
      </w:r>
      <w:r w:rsidRPr="00E210AA">
        <w:rPr>
          <w:rFonts w:asciiTheme="minorEastAsia" w:hAnsiTheme="minorEastAsia" w:hint="eastAsia"/>
          <w:kern w:val="0"/>
          <w:szCs w:val="21"/>
        </w:rPr>
        <w:t>超过</w:t>
      </w:r>
      <w:r w:rsidRPr="00E210AA">
        <w:rPr>
          <w:rFonts w:asciiTheme="minorEastAsia" w:hAnsiTheme="minorEastAsia"/>
          <w:kern w:val="0"/>
          <w:szCs w:val="21"/>
        </w:rPr>
        <w:t>”</w:t>
      </w:r>
      <w:r w:rsidRPr="00E210AA">
        <w:rPr>
          <w:rFonts w:asciiTheme="minorEastAsia" w:hAnsiTheme="minorEastAsia" w:hint="eastAsia"/>
          <w:kern w:val="0"/>
          <w:szCs w:val="21"/>
        </w:rPr>
        <w:t>不包含本数。</w:t>
      </w:r>
    </w:p>
    <w:p w:rsidR="00CC16E9" w:rsidRPr="00E210AA" w:rsidRDefault="00C85F3B" w:rsidP="00E210AA">
      <w:pPr>
        <w:numPr>
          <w:ilvl w:val="0"/>
          <w:numId w:val="1"/>
        </w:numPr>
        <w:autoSpaceDE w:val="0"/>
        <w:autoSpaceDN w:val="0"/>
        <w:adjustRightInd w:val="0"/>
        <w:spacing w:line="360" w:lineRule="auto"/>
        <w:ind w:left="0" w:firstLineChars="200" w:firstLine="420"/>
        <w:rPr>
          <w:rFonts w:asciiTheme="minorEastAsia" w:hAnsiTheme="minorEastAsia"/>
          <w:kern w:val="0"/>
          <w:szCs w:val="21"/>
        </w:rPr>
      </w:pPr>
      <w:r>
        <w:rPr>
          <w:rFonts w:asciiTheme="minorEastAsia" w:hAnsiTheme="minorEastAsia" w:hint="eastAsia"/>
          <w:kern w:val="0"/>
          <w:szCs w:val="21"/>
        </w:rPr>
        <w:t xml:space="preserve"> </w:t>
      </w:r>
      <w:r w:rsidR="00CC16E9" w:rsidRPr="00E210AA">
        <w:rPr>
          <w:rFonts w:asciiTheme="minorEastAsia" w:hAnsiTheme="minorEastAsia" w:hint="eastAsia"/>
          <w:kern w:val="0"/>
          <w:szCs w:val="21"/>
        </w:rPr>
        <w:t>本制度自股东大会审议通过之日起实施，修改时亦同。</w:t>
      </w:r>
    </w:p>
    <w:p w:rsidR="00CC16E9" w:rsidRPr="00E210AA" w:rsidRDefault="00CC16E9" w:rsidP="00E210AA">
      <w:pPr>
        <w:numPr>
          <w:ilvl w:val="0"/>
          <w:numId w:val="1"/>
        </w:numPr>
        <w:tabs>
          <w:tab w:val="left" w:pos="1843"/>
        </w:tabs>
        <w:autoSpaceDE w:val="0"/>
        <w:autoSpaceDN w:val="0"/>
        <w:adjustRightInd w:val="0"/>
        <w:spacing w:line="360" w:lineRule="auto"/>
        <w:ind w:left="0" w:firstLineChars="200" w:firstLine="420"/>
        <w:rPr>
          <w:rFonts w:asciiTheme="minorEastAsia" w:hAnsiTheme="minorEastAsia"/>
          <w:kern w:val="0"/>
          <w:szCs w:val="21"/>
        </w:rPr>
      </w:pPr>
      <w:r w:rsidRPr="00E210AA">
        <w:rPr>
          <w:rFonts w:asciiTheme="minorEastAsia" w:hAnsiTheme="minorEastAsia" w:hint="eastAsia"/>
          <w:kern w:val="0"/>
          <w:szCs w:val="21"/>
        </w:rPr>
        <w:t>本制度由公司董事会负责解释。</w:t>
      </w:r>
    </w:p>
    <w:p w:rsidR="00292AC6" w:rsidRPr="00E210AA" w:rsidRDefault="00292AC6" w:rsidP="00E210AA">
      <w:pPr>
        <w:adjustRightInd w:val="0"/>
        <w:snapToGrid w:val="0"/>
        <w:spacing w:line="360" w:lineRule="auto"/>
        <w:ind w:firstLineChars="200" w:firstLine="420"/>
        <w:rPr>
          <w:rFonts w:asciiTheme="minorEastAsia" w:hAnsiTheme="minorEastAsia"/>
          <w:szCs w:val="21"/>
        </w:rPr>
      </w:pPr>
    </w:p>
    <w:p w:rsidR="00292AC6" w:rsidRPr="00E210AA" w:rsidRDefault="00292AC6" w:rsidP="00E210AA">
      <w:pPr>
        <w:adjustRightInd w:val="0"/>
        <w:snapToGrid w:val="0"/>
        <w:spacing w:line="360" w:lineRule="auto"/>
        <w:ind w:firstLineChars="200" w:firstLine="420"/>
        <w:rPr>
          <w:rFonts w:asciiTheme="minorEastAsia" w:hAnsiTheme="minorEastAsia"/>
          <w:szCs w:val="21"/>
        </w:rPr>
      </w:pPr>
    </w:p>
    <w:p w:rsidR="00292AC6" w:rsidRPr="00E210AA" w:rsidRDefault="00292AC6" w:rsidP="00E210AA">
      <w:pPr>
        <w:adjustRightInd w:val="0"/>
        <w:snapToGrid w:val="0"/>
        <w:spacing w:line="360" w:lineRule="auto"/>
        <w:ind w:firstLineChars="200" w:firstLine="420"/>
        <w:rPr>
          <w:rFonts w:asciiTheme="minorEastAsia" w:hAnsiTheme="minorEastAsia"/>
          <w:szCs w:val="21"/>
        </w:rPr>
      </w:pPr>
    </w:p>
    <w:p w:rsidR="00292AC6" w:rsidRPr="00E210AA" w:rsidRDefault="00292AC6" w:rsidP="00E210AA">
      <w:pPr>
        <w:adjustRightInd w:val="0"/>
        <w:snapToGrid w:val="0"/>
        <w:spacing w:line="360" w:lineRule="auto"/>
        <w:ind w:firstLineChars="200" w:firstLine="420"/>
        <w:jc w:val="right"/>
        <w:rPr>
          <w:rFonts w:asciiTheme="minorEastAsia" w:hAnsiTheme="minorEastAsia"/>
          <w:szCs w:val="21"/>
        </w:rPr>
      </w:pPr>
      <w:r w:rsidRPr="00E210AA">
        <w:rPr>
          <w:rFonts w:asciiTheme="minorEastAsia" w:hAnsiTheme="minorEastAsia" w:hint="eastAsia"/>
          <w:szCs w:val="21"/>
        </w:rPr>
        <w:t>无锡小天鹅</w:t>
      </w:r>
      <w:r w:rsidR="00B70051" w:rsidRPr="00E210AA">
        <w:rPr>
          <w:rFonts w:asciiTheme="minorEastAsia" w:hAnsiTheme="minorEastAsia" w:hint="eastAsia"/>
          <w:szCs w:val="21"/>
        </w:rPr>
        <w:t>股份有限公司</w:t>
      </w:r>
    </w:p>
    <w:p w:rsidR="00B70051" w:rsidRPr="00E210AA" w:rsidRDefault="00B70051" w:rsidP="00E210AA">
      <w:pPr>
        <w:adjustRightInd w:val="0"/>
        <w:snapToGrid w:val="0"/>
        <w:spacing w:line="360" w:lineRule="auto"/>
        <w:ind w:firstLineChars="200" w:firstLine="420"/>
        <w:jc w:val="right"/>
        <w:rPr>
          <w:rFonts w:asciiTheme="minorEastAsia" w:hAnsiTheme="minorEastAsia"/>
          <w:szCs w:val="21"/>
        </w:rPr>
      </w:pPr>
      <w:r w:rsidRPr="00E210AA">
        <w:rPr>
          <w:rFonts w:asciiTheme="minorEastAsia" w:hAnsiTheme="minorEastAsia" w:hint="eastAsia"/>
          <w:szCs w:val="21"/>
        </w:rPr>
        <w:t>董事会</w:t>
      </w:r>
    </w:p>
    <w:p w:rsidR="002F2CD1" w:rsidRDefault="002F2CD1" w:rsidP="002F2CD1">
      <w:pPr>
        <w:snapToGrid w:val="0"/>
        <w:spacing w:line="360" w:lineRule="auto"/>
        <w:jc w:val="right"/>
      </w:pPr>
      <w:r>
        <w:rPr>
          <w:rFonts w:ascii="宋体" w:hAnsi="宋体" w:cs="宋体" w:hint="eastAsia"/>
        </w:rPr>
        <w:t>二零一五年三月十八日</w:t>
      </w:r>
    </w:p>
    <w:p w:rsidR="00B70051" w:rsidRPr="00E210AA" w:rsidRDefault="00B70051" w:rsidP="002F2CD1">
      <w:pPr>
        <w:adjustRightInd w:val="0"/>
        <w:snapToGrid w:val="0"/>
        <w:spacing w:line="360" w:lineRule="auto"/>
        <w:ind w:firstLineChars="200" w:firstLine="420"/>
        <w:jc w:val="right"/>
        <w:rPr>
          <w:rFonts w:asciiTheme="minorEastAsia" w:hAnsiTheme="minorEastAsia"/>
          <w:szCs w:val="21"/>
        </w:rPr>
      </w:pPr>
    </w:p>
    <w:sectPr w:rsidR="00B70051" w:rsidRPr="00E210AA" w:rsidSect="00133D9D">
      <w:headerReference w:type="default" r:id="rId8"/>
      <w:footerReference w:type="default" r:id="rId9"/>
      <w:pgSz w:w="11906" w:h="16838"/>
      <w:pgMar w:top="1440" w:right="1800" w:bottom="1440" w:left="1800" w:header="45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8E" w:rsidRDefault="00F4678E" w:rsidP="000811D3">
      <w:r>
        <w:separator/>
      </w:r>
    </w:p>
  </w:endnote>
  <w:endnote w:type="continuationSeparator" w:id="0">
    <w:p w:rsidR="00F4678E" w:rsidRDefault="00F4678E" w:rsidP="000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Lucida Sans Unicode"/>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91721"/>
      <w:docPartObj>
        <w:docPartGallery w:val="Page Numbers (Bottom of Page)"/>
        <w:docPartUnique/>
      </w:docPartObj>
    </w:sdtPr>
    <w:sdtEndPr/>
    <w:sdtContent>
      <w:sdt>
        <w:sdtPr>
          <w:id w:val="98381352"/>
          <w:docPartObj>
            <w:docPartGallery w:val="Page Numbers (Top of Page)"/>
            <w:docPartUnique/>
          </w:docPartObj>
        </w:sdtPr>
        <w:sdtEndPr/>
        <w:sdtContent>
          <w:p w:rsidR="00782E51" w:rsidRDefault="00782E51" w:rsidP="00E7384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838BF">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838BF">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8E" w:rsidRDefault="00F4678E" w:rsidP="000811D3">
      <w:r>
        <w:separator/>
      </w:r>
    </w:p>
  </w:footnote>
  <w:footnote w:type="continuationSeparator" w:id="0">
    <w:p w:rsidR="00F4678E" w:rsidRDefault="00F4678E" w:rsidP="0008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9D" w:rsidRPr="00133D9D" w:rsidRDefault="00133D9D" w:rsidP="00133D9D">
    <w:pPr>
      <w:pStyle w:val="a3"/>
      <w:jc w:val="left"/>
    </w:pPr>
    <w:r>
      <w:rPr>
        <w:rFonts w:ascii="宋体" w:hAnsi="宋体"/>
        <w:bCs/>
        <w:noProof/>
      </w:rPr>
      <w:drawing>
        <wp:inline distT="0" distB="0" distL="0" distR="0" wp14:anchorId="30495C26" wp14:editId="0960DAF3">
          <wp:extent cx="709612" cy="484612"/>
          <wp:effectExtent l="0" t="0" r="0" b="0"/>
          <wp:docPr id="1" name="图片 1" descr="小天鹅logo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天鹅logo中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 cy="484612"/>
                  </a:xfrm>
                  <a:prstGeom prst="rect">
                    <a:avLst/>
                  </a:prstGeom>
                  <a:noFill/>
                  <a:ln>
                    <a:noFill/>
                  </a:ln>
                </pic:spPr>
              </pic:pic>
            </a:graphicData>
          </a:graphic>
        </wp:inline>
      </w:drawing>
    </w:r>
    <w:r>
      <w:rPr>
        <w:rFonts w:hint="eastAsia"/>
      </w:rPr>
      <w:t>无锡小天鹅股份有限公司</w:t>
    </w:r>
    <w:r>
      <w:rPr>
        <w:rFonts w:hint="eastAsia"/>
      </w:rPr>
      <w:t xml:space="preserve">             </w:t>
    </w:r>
    <w:r w:rsidR="00DE0BE8">
      <w:rPr>
        <w:rFonts w:hint="eastAsia"/>
      </w:rPr>
      <w:t xml:space="preserve">                            </w:t>
    </w:r>
    <w:r w:rsidR="00DE0BE8">
      <w:rPr>
        <w:rFonts w:hint="eastAsia"/>
      </w:rPr>
      <w:t>对外担保决策制度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93C"/>
    <w:multiLevelType w:val="hybridMultilevel"/>
    <w:tmpl w:val="62ACF420"/>
    <w:lvl w:ilvl="0" w:tplc="500EAE6A">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37A575A3"/>
    <w:multiLevelType w:val="hybridMultilevel"/>
    <w:tmpl w:val="62ACF420"/>
    <w:lvl w:ilvl="0" w:tplc="500EAE6A">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527E0492"/>
    <w:multiLevelType w:val="hybridMultilevel"/>
    <w:tmpl w:val="B2F87750"/>
    <w:lvl w:ilvl="0" w:tplc="A57031E4">
      <w:start w:val="1"/>
      <w:numFmt w:val="chineseCountingThousand"/>
      <w:lvlText w:val="第%1条"/>
      <w:lvlJc w:val="left"/>
      <w:pPr>
        <w:ind w:left="1384" w:hanging="420"/>
      </w:pPr>
      <w:rPr>
        <w:rFonts w:cs="Times New Roman" w:hint="eastAsia"/>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A595264"/>
    <w:multiLevelType w:val="hybridMultilevel"/>
    <w:tmpl w:val="62ACF420"/>
    <w:lvl w:ilvl="0" w:tplc="500EAE6A">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660A4ED8"/>
    <w:multiLevelType w:val="hybridMultilevel"/>
    <w:tmpl w:val="62ACF420"/>
    <w:lvl w:ilvl="0" w:tplc="500EAE6A">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6A533AC8"/>
    <w:multiLevelType w:val="hybridMultilevel"/>
    <w:tmpl w:val="62ACF420"/>
    <w:lvl w:ilvl="0" w:tplc="500EAE6A">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51"/>
    <w:rsid w:val="000442D0"/>
    <w:rsid w:val="000811D3"/>
    <w:rsid w:val="000E0D95"/>
    <w:rsid w:val="000F4485"/>
    <w:rsid w:val="0011301C"/>
    <w:rsid w:val="00133D9D"/>
    <w:rsid w:val="00134A66"/>
    <w:rsid w:val="0018690C"/>
    <w:rsid w:val="0019369F"/>
    <w:rsid w:val="001D04CB"/>
    <w:rsid w:val="001D3A7E"/>
    <w:rsid w:val="002355C7"/>
    <w:rsid w:val="00245507"/>
    <w:rsid w:val="00292AC6"/>
    <w:rsid w:val="002E7E5B"/>
    <w:rsid w:val="002F15DC"/>
    <w:rsid w:val="002F2CD1"/>
    <w:rsid w:val="00352823"/>
    <w:rsid w:val="0038597E"/>
    <w:rsid w:val="003C70E9"/>
    <w:rsid w:val="003D6910"/>
    <w:rsid w:val="004B15F6"/>
    <w:rsid w:val="00572CD4"/>
    <w:rsid w:val="006806F1"/>
    <w:rsid w:val="006942A1"/>
    <w:rsid w:val="00732D80"/>
    <w:rsid w:val="00782E51"/>
    <w:rsid w:val="007B6D0E"/>
    <w:rsid w:val="007C72BA"/>
    <w:rsid w:val="007F4CE3"/>
    <w:rsid w:val="00874D1C"/>
    <w:rsid w:val="008B55CF"/>
    <w:rsid w:val="008E2173"/>
    <w:rsid w:val="00986D2E"/>
    <w:rsid w:val="00A31898"/>
    <w:rsid w:val="00A838BF"/>
    <w:rsid w:val="00AA609B"/>
    <w:rsid w:val="00B44D3F"/>
    <w:rsid w:val="00B70051"/>
    <w:rsid w:val="00BB1D7C"/>
    <w:rsid w:val="00BC2610"/>
    <w:rsid w:val="00C42E40"/>
    <w:rsid w:val="00C85F3B"/>
    <w:rsid w:val="00CB6398"/>
    <w:rsid w:val="00CC16E9"/>
    <w:rsid w:val="00CC3F00"/>
    <w:rsid w:val="00CC5E1F"/>
    <w:rsid w:val="00D31A1D"/>
    <w:rsid w:val="00D64851"/>
    <w:rsid w:val="00D74DF3"/>
    <w:rsid w:val="00D760A7"/>
    <w:rsid w:val="00DE0BE8"/>
    <w:rsid w:val="00E210AA"/>
    <w:rsid w:val="00E73846"/>
    <w:rsid w:val="00E7609F"/>
    <w:rsid w:val="00EC4CE7"/>
    <w:rsid w:val="00F4678E"/>
    <w:rsid w:val="00FA3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1D3"/>
    <w:rPr>
      <w:sz w:val="18"/>
      <w:szCs w:val="18"/>
    </w:rPr>
  </w:style>
  <w:style w:type="paragraph" w:styleId="a4">
    <w:name w:val="footer"/>
    <w:basedOn w:val="a"/>
    <w:link w:val="Char0"/>
    <w:uiPriority w:val="99"/>
    <w:unhideWhenUsed/>
    <w:rsid w:val="000811D3"/>
    <w:pPr>
      <w:tabs>
        <w:tab w:val="center" w:pos="4153"/>
        <w:tab w:val="right" w:pos="8306"/>
      </w:tabs>
      <w:snapToGrid w:val="0"/>
      <w:jc w:val="left"/>
    </w:pPr>
    <w:rPr>
      <w:sz w:val="18"/>
      <w:szCs w:val="18"/>
    </w:rPr>
  </w:style>
  <w:style w:type="character" w:customStyle="1" w:styleId="Char0">
    <w:name w:val="页脚 Char"/>
    <w:basedOn w:val="a0"/>
    <w:link w:val="a4"/>
    <w:uiPriority w:val="99"/>
    <w:rsid w:val="000811D3"/>
    <w:rPr>
      <w:sz w:val="18"/>
      <w:szCs w:val="18"/>
    </w:rPr>
  </w:style>
  <w:style w:type="paragraph" w:styleId="a5">
    <w:name w:val="Balloon Text"/>
    <w:basedOn w:val="a"/>
    <w:link w:val="Char1"/>
    <w:uiPriority w:val="99"/>
    <w:semiHidden/>
    <w:unhideWhenUsed/>
    <w:rsid w:val="00133D9D"/>
    <w:rPr>
      <w:sz w:val="18"/>
      <w:szCs w:val="18"/>
    </w:rPr>
  </w:style>
  <w:style w:type="character" w:customStyle="1" w:styleId="Char1">
    <w:name w:val="批注框文本 Char"/>
    <w:basedOn w:val="a0"/>
    <w:link w:val="a5"/>
    <w:uiPriority w:val="99"/>
    <w:semiHidden/>
    <w:rsid w:val="00133D9D"/>
    <w:rPr>
      <w:sz w:val="18"/>
      <w:szCs w:val="18"/>
    </w:rPr>
  </w:style>
  <w:style w:type="paragraph" w:styleId="a6">
    <w:name w:val="Title"/>
    <w:basedOn w:val="a"/>
    <w:next w:val="a"/>
    <w:link w:val="Char2"/>
    <w:qFormat/>
    <w:rsid w:val="00CC16E9"/>
    <w:pPr>
      <w:jc w:val="center"/>
      <w:outlineLvl w:val="0"/>
    </w:pPr>
    <w:rPr>
      <w:rFonts w:ascii="Cambria" w:eastAsia="宋体" w:hAnsi="Cambria" w:cs="Times New Roman"/>
      <w:b/>
      <w:bCs/>
      <w:sz w:val="28"/>
      <w:szCs w:val="32"/>
    </w:rPr>
  </w:style>
  <w:style w:type="character" w:customStyle="1" w:styleId="Char2">
    <w:name w:val="标题 Char"/>
    <w:basedOn w:val="a0"/>
    <w:link w:val="a6"/>
    <w:rsid w:val="00CC16E9"/>
    <w:rPr>
      <w:rFonts w:ascii="Cambria" w:eastAsia="宋体" w:hAnsi="Cambria" w:cs="Times New Roman"/>
      <w:b/>
      <w:bCs/>
      <w:sz w:val="28"/>
      <w:szCs w:val="32"/>
    </w:rPr>
  </w:style>
  <w:style w:type="character" w:styleId="a7">
    <w:name w:val="annotation reference"/>
    <w:basedOn w:val="a0"/>
    <w:uiPriority w:val="99"/>
    <w:semiHidden/>
    <w:unhideWhenUsed/>
    <w:rsid w:val="0018690C"/>
    <w:rPr>
      <w:sz w:val="21"/>
      <w:szCs w:val="21"/>
    </w:rPr>
  </w:style>
  <w:style w:type="paragraph" w:styleId="a8">
    <w:name w:val="annotation text"/>
    <w:basedOn w:val="a"/>
    <w:link w:val="Char3"/>
    <w:uiPriority w:val="99"/>
    <w:semiHidden/>
    <w:unhideWhenUsed/>
    <w:rsid w:val="0018690C"/>
    <w:pPr>
      <w:jc w:val="left"/>
    </w:pPr>
  </w:style>
  <w:style w:type="character" w:customStyle="1" w:styleId="Char3">
    <w:name w:val="批注文字 Char"/>
    <w:basedOn w:val="a0"/>
    <w:link w:val="a8"/>
    <w:uiPriority w:val="99"/>
    <w:semiHidden/>
    <w:rsid w:val="0018690C"/>
  </w:style>
  <w:style w:type="paragraph" w:styleId="a9">
    <w:name w:val="annotation subject"/>
    <w:basedOn w:val="a8"/>
    <w:next w:val="a8"/>
    <w:link w:val="Char4"/>
    <w:uiPriority w:val="99"/>
    <w:semiHidden/>
    <w:unhideWhenUsed/>
    <w:rsid w:val="0018690C"/>
    <w:rPr>
      <w:b/>
      <w:bCs/>
    </w:rPr>
  </w:style>
  <w:style w:type="character" w:customStyle="1" w:styleId="Char4">
    <w:name w:val="批注主题 Char"/>
    <w:basedOn w:val="Char3"/>
    <w:link w:val="a9"/>
    <w:uiPriority w:val="99"/>
    <w:semiHidden/>
    <w:rsid w:val="001869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1D3"/>
    <w:rPr>
      <w:sz w:val="18"/>
      <w:szCs w:val="18"/>
    </w:rPr>
  </w:style>
  <w:style w:type="paragraph" w:styleId="a4">
    <w:name w:val="footer"/>
    <w:basedOn w:val="a"/>
    <w:link w:val="Char0"/>
    <w:uiPriority w:val="99"/>
    <w:unhideWhenUsed/>
    <w:rsid w:val="000811D3"/>
    <w:pPr>
      <w:tabs>
        <w:tab w:val="center" w:pos="4153"/>
        <w:tab w:val="right" w:pos="8306"/>
      </w:tabs>
      <w:snapToGrid w:val="0"/>
      <w:jc w:val="left"/>
    </w:pPr>
    <w:rPr>
      <w:sz w:val="18"/>
      <w:szCs w:val="18"/>
    </w:rPr>
  </w:style>
  <w:style w:type="character" w:customStyle="1" w:styleId="Char0">
    <w:name w:val="页脚 Char"/>
    <w:basedOn w:val="a0"/>
    <w:link w:val="a4"/>
    <w:uiPriority w:val="99"/>
    <w:rsid w:val="000811D3"/>
    <w:rPr>
      <w:sz w:val="18"/>
      <w:szCs w:val="18"/>
    </w:rPr>
  </w:style>
  <w:style w:type="paragraph" w:styleId="a5">
    <w:name w:val="Balloon Text"/>
    <w:basedOn w:val="a"/>
    <w:link w:val="Char1"/>
    <w:uiPriority w:val="99"/>
    <w:semiHidden/>
    <w:unhideWhenUsed/>
    <w:rsid w:val="00133D9D"/>
    <w:rPr>
      <w:sz w:val="18"/>
      <w:szCs w:val="18"/>
    </w:rPr>
  </w:style>
  <w:style w:type="character" w:customStyle="1" w:styleId="Char1">
    <w:name w:val="批注框文本 Char"/>
    <w:basedOn w:val="a0"/>
    <w:link w:val="a5"/>
    <w:uiPriority w:val="99"/>
    <w:semiHidden/>
    <w:rsid w:val="00133D9D"/>
    <w:rPr>
      <w:sz w:val="18"/>
      <w:szCs w:val="18"/>
    </w:rPr>
  </w:style>
  <w:style w:type="paragraph" w:styleId="a6">
    <w:name w:val="Title"/>
    <w:basedOn w:val="a"/>
    <w:next w:val="a"/>
    <w:link w:val="Char2"/>
    <w:qFormat/>
    <w:rsid w:val="00CC16E9"/>
    <w:pPr>
      <w:jc w:val="center"/>
      <w:outlineLvl w:val="0"/>
    </w:pPr>
    <w:rPr>
      <w:rFonts w:ascii="Cambria" w:eastAsia="宋体" w:hAnsi="Cambria" w:cs="Times New Roman"/>
      <w:b/>
      <w:bCs/>
      <w:sz w:val="28"/>
      <w:szCs w:val="32"/>
    </w:rPr>
  </w:style>
  <w:style w:type="character" w:customStyle="1" w:styleId="Char2">
    <w:name w:val="标题 Char"/>
    <w:basedOn w:val="a0"/>
    <w:link w:val="a6"/>
    <w:rsid w:val="00CC16E9"/>
    <w:rPr>
      <w:rFonts w:ascii="Cambria" w:eastAsia="宋体" w:hAnsi="Cambria" w:cs="Times New Roman"/>
      <w:b/>
      <w:bCs/>
      <w:sz w:val="28"/>
      <w:szCs w:val="32"/>
    </w:rPr>
  </w:style>
  <w:style w:type="character" w:styleId="a7">
    <w:name w:val="annotation reference"/>
    <w:basedOn w:val="a0"/>
    <w:uiPriority w:val="99"/>
    <w:semiHidden/>
    <w:unhideWhenUsed/>
    <w:rsid w:val="0018690C"/>
    <w:rPr>
      <w:sz w:val="21"/>
      <w:szCs w:val="21"/>
    </w:rPr>
  </w:style>
  <w:style w:type="paragraph" w:styleId="a8">
    <w:name w:val="annotation text"/>
    <w:basedOn w:val="a"/>
    <w:link w:val="Char3"/>
    <w:uiPriority w:val="99"/>
    <w:semiHidden/>
    <w:unhideWhenUsed/>
    <w:rsid w:val="0018690C"/>
    <w:pPr>
      <w:jc w:val="left"/>
    </w:pPr>
  </w:style>
  <w:style w:type="character" w:customStyle="1" w:styleId="Char3">
    <w:name w:val="批注文字 Char"/>
    <w:basedOn w:val="a0"/>
    <w:link w:val="a8"/>
    <w:uiPriority w:val="99"/>
    <w:semiHidden/>
    <w:rsid w:val="0018690C"/>
  </w:style>
  <w:style w:type="paragraph" w:styleId="a9">
    <w:name w:val="annotation subject"/>
    <w:basedOn w:val="a8"/>
    <w:next w:val="a8"/>
    <w:link w:val="Char4"/>
    <w:uiPriority w:val="99"/>
    <w:semiHidden/>
    <w:unhideWhenUsed/>
    <w:rsid w:val="0018690C"/>
    <w:rPr>
      <w:b/>
      <w:bCs/>
    </w:rPr>
  </w:style>
  <w:style w:type="character" w:customStyle="1" w:styleId="Char4">
    <w:name w:val="批注主题 Char"/>
    <w:basedOn w:val="Char3"/>
    <w:link w:val="a9"/>
    <w:uiPriority w:val="99"/>
    <w:semiHidden/>
    <w:rsid w:val="00186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648</Words>
  <Characters>3696</Characters>
  <Application>Microsoft Office Word</Application>
  <DocSecurity>0</DocSecurity>
  <Lines>30</Lines>
  <Paragraphs>8</Paragraphs>
  <ScaleCrop>false</ScaleCrop>
  <Company>Microsoft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田林</dc:creator>
  <cp:lastModifiedBy>赵玉林</cp:lastModifiedBy>
  <cp:revision>66</cp:revision>
  <dcterms:created xsi:type="dcterms:W3CDTF">2013-07-07T21:47:00Z</dcterms:created>
  <dcterms:modified xsi:type="dcterms:W3CDTF">2015-03-11T08:05:00Z</dcterms:modified>
</cp:coreProperties>
</file>