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85" w:rsidRDefault="00323385" w:rsidP="00C76A0A">
      <w:pPr>
        <w:spacing w:before="1200" w:after="120"/>
        <w:jc w:val="center"/>
        <w:rPr>
          <w:b/>
          <w:bCs/>
          <w:sz w:val="52"/>
          <w:szCs w:val="52"/>
        </w:rPr>
      </w:pPr>
      <w:bookmarkStart w:id="0" w:name="_GoBack"/>
      <w:bookmarkEnd w:id="0"/>
    </w:p>
    <w:p w:rsidR="00EE6869" w:rsidRPr="00323385" w:rsidRDefault="00EE6869" w:rsidP="00323385">
      <w:pPr>
        <w:spacing w:before="200" w:after="200"/>
        <w:jc w:val="center"/>
        <w:rPr>
          <w:b/>
          <w:bCs/>
          <w:sz w:val="52"/>
          <w:szCs w:val="52"/>
        </w:rPr>
      </w:pPr>
      <w:r w:rsidRPr="00323385">
        <w:rPr>
          <w:rFonts w:hint="eastAsia"/>
          <w:b/>
          <w:bCs/>
          <w:sz w:val="52"/>
          <w:szCs w:val="52"/>
        </w:rPr>
        <w:t>无锡小天鹅股份有限公司</w:t>
      </w:r>
    </w:p>
    <w:p w:rsidR="00EE6869" w:rsidRPr="00323385" w:rsidRDefault="00EE6869" w:rsidP="00323385">
      <w:pPr>
        <w:spacing w:before="200" w:after="200"/>
        <w:jc w:val="center"/>
        <w:rPr>
          <w:b/>
          <w:bCs/>
          <w:sz w:val="52"/>
          <w:szCs w:val="52"/>
        </w:rPr>
      </w:pPr>
      <w:r w:rsidRPr="00323385">
        <w:rPr>
          <w:b/>
          <w:bCs/>
          <w:sz w:val="52"/>
          <w:szCs w:val="52"/>
        </w:rPr>
        <w:t>2016</w:t>
      </w:r>
      <w:r w:rsidRPr="00323385">
        <w:rPr>
          <w:rFonts w:hint="eastAsia"/>
          <w:b/>
          <w:bCs/>
          <w:sz w:val="52"/>
          <w:szCs w:val="52"/>
        </w:rPr>
        <w:t>年半年度报告</w:t>
      </w:r>
    </w:p>
    <w:p w:rsidR="00323385" w:rsidRPr="00323385" w:rsidRDefault="00323385" w:rsidP="00C76A0A">
      <w:pPr>
        <w:spacing w:before="200" w:after="200"/>
        <w:jc w:val="center"/>
        <w:rPr>
          <w:b/>
          <w:bCs/>
          <w:sz w:val="52"/>
          <w:szCs w:val="52"/>
        </w:rPr>
      </w:pPr>
    </w:p>
    <w:p w:rsidR="00323385" w:rsidRDefault="00323385" w:rsidP="00C76A0A">
      <w:pPr>
        <w:spacing w:before="200" w:after="200"/>
        <w:jc w:val="center"/>
        <w:rPr>
          <w:b/>
          <w:bCs/>
          <w:sz w:val="32"/>
          <w:szCs w:val="32"/>
        </w:rPr>
      </w:pPr>
    </w:p>
    <w:p w:rsidR="00323385" w:rsidRDefault="00C509EE" w:rsidP="00323385">
      <w:pPr>
        <w:spacing w:before="400" w:after="0"/>
        <w:jc w:val="center"/>
        <w:rPr>
          <w:b/>
          <w:bCs/>
          <w:sz w:val="32"/>
          <w:szCs w:val="32"/>
        </w:rPr>
      </w:pPr>
      <w:r>
        <w:rPr>
          <w:noProof/>
          <w:kern w:val="0"/>
          <w:sz w:val="24"/>
          <w:szCs w:val="24"/>
        </w:rPr>
        <w:drawing>
          <wp:inline distT="0" distB="0" distL="0" distR="0">
            <wp:extent cx="2486025" cy="17430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1743075"/>
                    </a:xfrm>
                    <a:prstGeom prst="rect">
                      <a:avLst/>
                    </a:prstGeom>
                    <a:noFill/>
                    <a:ln>
                      <a:noFill/>
                    </a:ln>
                  </pic:spPr>
                </pic:pic>
              </a:graphicData>
            </a:graphic>
          </wp:inline>
        </w:drawing>
      </w:r>
    </w:p>
    <w:p w:rsidR="00323385" w:rsidRDefault="00323385" w:rsidP="00C76A0A">
      <w:pPr>
        <w:spacing w:before="200" w:after="200"/>
        <w:jc w:val="center"/>
        <w:rPr>
          <w:b/>
          <w:bCs/>
          <w:sz w:val="32"/>
          <w:szCs w:val="32"/>
        </w:rPr>
      </w:pPr>
    </w:p>
    <w:p w:rsidR="00323385" w:rsidRDefault="00323385" w:rsidP="00C76A0A">
      <w:pPr>
        <w:spacing w:before="200" w:after="200"/>
        <w:jc w:val="center"/>
        <w:rPr>
          <w:b/>
          <w:bCs/>
          <w:sz w:val="32"/>
          <w:szCs w:val="32"/>
        </w:rPr>
      </w:pPr>
    </w:p>
    <w:p w:rsidR="0069033C" w:rsidRDefault="0069033C" w:rsidP="00C76A0A">
      <w:pPr>
        <w:spacing w:before="200" w:after="200"/>
        <w:jc w:val="center"/>
        <w:rPr>
          <w:b/>
          <w:bCs/>
          <w:sz w:val="32"/>
          <w:szCs w:val="32"/>
        </w:rPr>
      </w:pPr>
    </w:p>
    <w:p w:rsidR="0069033C" w:rsidRDefault="0069033C" w:rsidP="00C76A0A">
      <w:pPr>
        <w:spacing w:before="200" w:after="200"/>
        <w:jc w:val="center"/>
        <w:rPr>
          <w:b/>
          <w:bCs/>
          <w:sz w:val="32"/>
          <w:szCs w:val="32"/>
        </w:rPr>
      </w:pPr>
    </w:p>
    <w:p w:rsidR="0069033C" w:rsidRDefault="0069033C" w:rsidP="00C76A0A">
      <w:pPr>
        <w:spacing w:before="200" w:after="200"/>
        <w:jc w:val="center"/>
        <w:rPr>
          <w:b/>
          <w:bCs/>
          <w:sz w:val="32"/>
          <w:szCs w:val="32"/>
        </w:rPr>
      </w:pPr>
    </w:p>
    <w:p w:rsidR="00C76A0A" w:rsidRDefault="00C76A0A" w:rsidP="00C76A0A">
      <w:pPr>
        <w:spacing w:before="200" w:after="200"/>
        <w:jc w:val="center"/>
        <w:rPr>
          <w:b/>
          <w:bCs/>
          <w:sz w:val="32"/>
          <w:szCs w:val="32"/>
        </w:rPr>
      </w:pPr>
    </w:p>
    <w:p w:rsidR="00323385" w:rsidRDefault="00323385" w:rsidP="00323385">
      <w:pPr>
        <w:spacing w:before="200" w:after="200"/>
        <w:jc w:val="center"/>
        <w:rPr>
          <w:b/>
          <w:bCs/>
          <w:sz w:val="32"/>
          <w:szCs w:val="32"/>
        </w:rPr>
      </w:pPr>
      <w:r>
        <w:rPr>
          <w:rFonts w:hint="eastAsia"/>
          <w:b/>
          <w:bCs/>
          <w:sz w:val="32"/>
          <w:szCs w:val="32"/>
        </w:rPr>
        <w:t>二零一六年</w:t>
      </w:r>
      <w:r w:rsidR="00C76A0A">
        <w:rPr>
          <w:rFonts w:hint="eastAsia"/>
          <w:b/>
          <w:bCs/>
          <w:sz w:val="32"/>
          <w:szCs w:val="32"/>
        </w:rPr>
        <w:t>八</w:t>
      </w:r>
      <w:r>
        <w:rPr>
          <w:rFonts w:hint="eastAsia"/>
          <w:b/>
          <w:bCs/>
          <w:sz w:val="32"/>
          <w:szCs w:val="32"/>
        </w:rPr>
        <w:t>月</w:t>
      </w:r>
    </w:p>
    <w:p w:rsidR="00EE6869" w:rsidRDefault="00EE6869" w:rsidP="00C76A0A">
      <w:pPr>
        <w:spacing w:before="6000" w:after="0"/>
        <w:rPr>
          <w:b/>
          <w:bCs/>
          <w:sz w:val="32"/>
          <w:szCs w:val="32"/>
        </w:rPr>
        <w:sectPr w:rsidR="00EE6869">
          <w:headerReference w:type="default" r:id="rId10"/>
          <w:footerReference w:type="default" r:id="rId11"/>
          <w:pgSz w:w="11906" w:h="16838"/>
          <w:pgMar w:top="1440" w:right="1134" w:bottom="1440" w:left="1134" w:header="720" w:footer="720" w:gutter="0"/>
          <w:cols w:space="720"/>
          <w:noEndnote/>
        </w:sectPr>
      </w:pPr>
    </w:p>
    <w:p w:rsidR="00EE6869" w:rsidRDefault="00EE6869">
      <w:pPr>
        <w:pStyle w:val="a3"/>
        <w:outlineLvl w:val="0"/>
      </w:pPr>
      <w:bookmarkStart w:id="1" w:name="_Toc300000084"/>
      <w:bookmarkStart w:id="2" w:name="_Toc457656977"/>
      <w:r>
        <w:rPr>
          <w:rFonts w:hint="eastAsia"/>
        </w:rPr>
        <w:lastRenderedPageBreak/>
        <w:t>第一节</w:t>
      </w:r>
      <w:r>
        <w:t xml:space="preserve"> </w:t>
      </w:r>
      <w:r>
        <w:rPr>
          <w:rFonts w:hint="eastAsia"/>
        </w:rPr>
        <w:t>重要提示、目录和释义</w:t>
      </w:r>
      <w:bookmarkEnd w:id="1"/>
      <w:bookmarkEnd w:id="2"/>
    </w:p>
    <w:p w:rsidR="00EE6869" w:rsidRPr="001A5AAB" w:rsidRDefault="00EE6869" w:rsidP="000925DA">
      <w:pPr>
        <w:spacing w:before="100" w:after="100"/>
        <w:ind w:firstLineChars="196" w:firstLine="551"/>
        <w:rPr>
          <w:rFonts w:asciiTheme="minorEastAsia" w:eastAsiaTheme="minorEastAsia" w:hAnsiTheme="minorEastAsia"/>
          <w:b/>
          <w:bCs/>
          <w:sz w:val="28"/>
          <w:szCs w:val="28"/>
        </w:rPr>
      </w:pPr>
      <w:r w:rsidRPr="001A5AAB">
        <w:rPr>
          <w:rFonts w:asciiTheme="minorEastAsia" w:eastAsiaTheme="minorEastAsia" w:hAnsiTheme="minorEastAsia" w:hint="eastAsia"/>
          <w:b/>
          <w:bCs/>
          <w:sz w:val="28"/>
          <w:szCs w:val="28"/>
        </w:rPr>
        <w:t>公司董事会、监事会及董事、监事、高级管理人员保证半年度报告内容的真实、准确、完整，不存在虚假记载、误导性陈述或重大遗漏，并承担个别和连带的法律责任。</w:t>
      </w:r>
    </w:p>
    <w:p w:rsidR="00EE6869" w:rsidRPr="001A5AAB" w:rsidRDefault="00EE6869" w:rsidP="001A5AAB">
      <w:pPr>
        <w:spacing w:before="100" w:after="100"/>
        <w:ind w:firstLineChars="200" w:firstLine="562"/>
        <w:rPr>
          <w:rFonts w:asciiTheme="minorEastAsia" w:eastAsiaTheme="minorEastAsia" w:hAnsiTheme="minorEastAsia"/>
          <w:b/>
          <w:bCs/>
          <w:sz w:val="28"/>
          <w:szCs w:val="28"/>
        </w:rPr>
      </w:pPr>
      <w:r w:rsidRPr="001A5AAB">
        <w:rPr>
          <w:rFonts w:asciiTheme="minorEastAsia" w:eastAsiaTheme="minorEastAsia" w:hAnsiTheme="minorEastAsia" w:hint="eastAsia"/>
          <w:b/>
          <w:bCs/>
          <w:sz w:val="28"/>
          <w:szCs w:val="28"/>
        </w:rPr>
        <w:t>所有董事均已出席了审议本报告的董事会会议。</w:t>
      </w:r>
    </w:p>
    <w:p w:rsidR="00EE6869" w:rsidRPr="001A5AAB" w:rsidRDefault="00EE6869" w:rsidP="001A5AAB">
      <w:pPr>
        <w:spacing w:before="100" w:after="100"/>
        <w:ind w:firstLineChars="200" w:firstLine="562"/>
        <w:rPr>
          <w:rFonts w:asciiTheme="minorEastAsia" w:eastAsiaTheme="minorEastAsia" w:hAnsiTheme="minorEastAsia"/>
          <w:b/>
          <w:bCs/>
          <w:sz w:val="28"/>
          <w:szCs w:val="28"/>
        </w:rPr>
      </w:pPr>
      <w:r w:rsidRPr="001A5AAB">
        <w:rPr>
          <w:rFonts w:asciiTheme="minorEastAsia" w:eastAsiaTheme="minorEastAsia" w:hAnsiTheme="minorEastAsia" w:hint="eastAsia"/>
          <w:b/>
          <w:bCs/>
          <w:sz w:val="28"/>
          <w:szCs w:val="28"/>
        </w:rPr>
        <w:t>公司计划不派发现金红利，不送红股，不以公积金转增股本。</w:t>
      </w:r>
    </w:p>
    <w:p w:rsidR="00EE6869" w:rsidRDefault="00EE6869" w:rsidP="00323385">
      <w:pPr>
        <w:spacing w:before="100" w:after="100"/>
        <w:ind w:firstLineChars="200" w:firstLine="562"/>
        <w:rPr>
          <w:rFonts w:asciiTheme="minorEastAsia" w:eastAsiaTheme="minorEastAsia" w:hAnsiTheme="minorEastAsia"/>
          <w:b/>
          <w:bCs/>
          <w:sz w:val="28"/>
          <w:szCs w:val="28"/>
        </w:rPr>
      </w:pPr>
      <w:r w:rsidRPr="001A5AAB">
        <w:rPr>
          <w:rFonts w:asciiTheme="minorEastAsia" w:eastAsiaTheme="minorEastAsia" w:hAnsiTheme="minorEastAsia" w:hint="eastAsia"/>
          <w:b/>
          <w:bCs/>
          <w:sz w:val="28"/>
          <w:szCs w:val="28"/>
        </w:rPr>
        <w:t>公司</w:t>
      </w:r>
      <w:r w:rsidR="001A5AAB">
        <w:rPr>
          <w:rFonts w:asciiTheme="minorEastAsia" w:eastAsiaTheme="minorEastAsia" w:hAnsiTheme="minorEastAsia" w:hint="eastAsia"/>
          <w:b/>
          <w:bCs/>
          <w:sz w:val="28"/>
          <w:szCs w:val="28"/>
        </w:rPr>
        <w:t>董事长</w:t>
      </w:r>
      <w:r w:rsidRPr="001A5AAB">
        <w:rPr>
          <w:rFonts w:asciiTheme="minorEastAsia" w:eastAsiaTheme="minorEastAsia" w:hAnsiTheme="minorEastAsia" w:hint="eastAsia"/>
          <w:b/>
          <w:bCs/>
          <w:sz w:val="28"/>
          <w:szCs w:val="28"/>
        </w:rPr>
        <w:t>方洪波</w:t>
      </w:r>
      <w:r w:rsidR="001A5AAB">
        <w:rPr>
          <w:rFonts w:asciiTheme="minorEastAsia" w:eastAsiaTheme="minorEastAsia" w:hAnsiTheme="minorEastAsia" w:hint="eastAsia"/>
          <w:b/>
          <w:bCs/>
          <w:sz w:val="28"/>
          <w:szCs w:val="28"/>
        </w:rPr>
        <w:t>先生</w:t>
      </w:r>
      <w:r w:rsidRPr="001A5AAB">
        <w:rPr>
          <w:rFonts w:asciiTheme="minorEastAsia" w:eastAsiaTheme="minorEastAsia" w:hAnsiTheme="minorEastAsia" w:hint="eastAsia"/>
          <w:b/>
          <w:bCs/>
          <w:sz w:val="28"/>
          <w:szCs w:val="28"/>
        </w:rPr>
        <w:t>、</w:t>
      </w:r>
      <w:r w:rsidR="001A5AAB">
        <w:rPr>
          <w:rFonts w:asciiTheme="minorEastAsia" w:eastAsiaTheme="minorEastAsia" w:hAnsiTheme="minorEastAsia" w:hint="eastAsia"/>
          <w:b/>
          <w:bCs/>
          <w:sz w:val="28"/>
          <w:szCs w:val="28"/>
        </w:rPr>
        <w:t>财务总监</w:t>
      </w:r>
      <w:r w:rsidRPr="001A5AAB">
        <w:rPr>
          <w:rFonts w:asciiTheme="minorEastAsia" w:eastAsiaTheme="minorEastAsia" w:hAnsiTheme="minorEastAsia" w:hint="eastAsia"/>
          <w:b/>
          <w:bCs/>
          <w:sz w:val="28"/>
          <w:szCs w:val="28"/>
        </w:rPr>
        <w:t>孙宇男</w:t>
      </w:r>
      <w:r w:rsidR="001A5AAB">
        <w:rPr>
          <w:rFonts w:asciiTheme="minorEastAsia" w:eastAsiaTheme="minorEastAsia" w:hAnsiTheme="minorEastAsia" w:hint="eastAsia"/>
          <w:b/>
          <w:bCs/>
          <w:sz w:val="28"/>
          <w:szCs w:val="28"/>
        </w:rPr>
        <w:t>先生</w:t>
      </w:r>
      <w:r w:rsidRPr="001A5AAB">
        <w:rPr>
          <w:rFonts w:asciiTheme="minorEastAsia" w:eastAsiaTheme="minorEastAsia" w:hAnsiTheme="minorEastAsia" w:hint="eastAsia"/>
          <w:b/>
          <w:bCs/>
          <w:sz w:val="28"/>
          <w:szCs w:val="28"/>
        </w:rPr>
        <w:t>及会计机构负责人</w:t>
      </w:r>
      <w:r w:rsidRPr="001A5AAB">
        <w:rPr>
          <w:rFonts w:asciiTheme="minorEastAsia" w:eastAsiaTheme="minorEastAsia" w:hAnsiTheme="minorEastAsia"/>
          <w:b/>
          <w:bCs/>
          <w:sz w:val="28"/>
          <w:szCs w:val="28"/>
        </w:rPr>
        <w:t>(</w:t>
      </w:r>
      <w:r w:rsidRPr="001A5AAB">
        <w:rPr>
          <w:rFonts w:asciiTheme="minorEastAsia" w:eastAsiaTheme="minorEastAsia" w:hAnsiTheme="minorEastAsia" w:hint="eastAsia"/>
          <w:b/>
          <w:bCs/>
          <w:sz w:val="28"/>
          <w:szCs w:val="28"/>
        </w:rPr>
        <w:t>会计主管人员</w:t>
      </w:r>
      <w:r w:rsidRPr="001A5AAB">
        <w:rPr>
          <w:rFonts w:asciiTheme="minorEastAsia" w:eastAsiaTheme="minorEastAsia" w:hAnsiTheme="minorEastAsia"/>
          <w:b/>
          <w:bCs/>
          <w:sz w:val="28"/>
          <w:szCs w:val="28"/>
        </w:rPr>
        <w:t>)</w:t>
      </w:r>
      <w:r w:rsidRPr="001A5AAB">
        <w:rPr>
          <w:rFonts w:asciiTheme="minorEastAsia" w:eastAsiaTheme="minorEastAsia" w:hAnsiTheme="minorEastAsia" w:hint="eastAsia"/>
          <w:b/>
          <w:bCs/>
          <w:sz w:val="28"/>
          <w:szCs w:val="28"/>
        </w:rPr>
        <w:t>徐云伟</w:t>
      </w:r>
      <w:r w:rsidR="001A5AAB">
        <w:rPr>
          <w:rFonts w:asciiTheme="minorEastAsia" w:eastAsiaTheme="minorEastAsia" w:hAnsiTheme="minorEastAsia" w:hint="eastAsia"/>
          <w:b/>
          <w:bCs/>
          <w:sz w:val="28"/>
          <w:szCs w:val="28"/>
        </w:rPr>
        <w:t>先生</w:t>
      </w:r>
      <w:r w:rsidRPr="001A5AAB">
        <w:rPr>
          <w:rFonts w:asciiTheme="minorEastAsia" w:eastAsiaTheme="minorEastAsia" w:hAnsiTheme="minorEastAsia" w:hint="eastAsia"/>
          <w:b/>
          <w:bCs/>
          <w:sz w:val="28"/>
          <w:szCs w:val="28"/>
        </w:rPr>
        <w:t>声明：保证本半年度报告中财务报告的真实、准确、完整。</w:t>
      </w:r>
    </w:p>
    <w:p w:rsidR="001A5AAB" w:rsidRDefault="001A5AAB" w:rsidP="001A5AAB">
      <w:pPr>
        <w:spacing w:before="100" w:after="100"/>
        <w:ind w:firstLineChars="200" w:firstLine="562"/>
        <w:rPr>
          <w:b/>
          <w:bCs/>
          <w:sz w:val="28"/>
          <w:szCs w:val="28"/>
        </w:rPr>
      </w:pPr>
      <w:r>
        <w:rPr>
          <w:rFonts w:hint="eastAsia"/>
          <w:b/>
          <w:bCs/>
          <w:sz w:val="28"/>
          <w:szCs w:val="28"/>
        </w:rPr>
        <w:t>本半年度报告涉及未来计划等前瞻性陈述，不构成公司对投资者的实质承诺，请投资者注意投资风险。</w:t>
      </w:r>
    </w:p>
    <w:p w:rsidR="001A5AAB" w:rsidRPr="001A5AAB" w:rsidRDefault="001A5AAB" w:rsidP="001A5AAB">
      <w:pPr>
        <w:spacing w:before="100" w:after="100"/>
        <w:rPr>
          <w:rFonts w:asciiTheme="minorEastAsia" w:eastAsiaTheme="minorEastAsia" w:hAnsiTheme="minorEastAsia"/>
          <w:b/>
          <w:bCs/>
          <w:sz w:val="28"/>
          <w:szCs w:val="28"/>
        </w:rPr>
      </w:pPr>
    </w:p>
    <w:p w:rsidR="001A5AAB" w:rsidRDefault="001A5AAB" w:rsidP="00323385">
      <w:pPr>
        <w:spacing w:before="100" w:after="100"/>
        <w:ind w:firstLineChars="200" w:firstLine="562"/>
        <w:rPr>
          <w:b/>
          <w:bCs/>
          <w:sz w:val="28"/>
          <w:szCs w:val="28"/>
        </w:rPr>
        <w:sectPr w:rsidR="001A5AAB">
          <w:pgSz w:w="11906" w:h="16838"/>
          <w:pgMar w:top="1440" w:right="1134" w:bottom="1440" w:left="1134" w:header="851" w:footer="992" w:gutter="0"/>
          <w:cols w:space="425"/>
          <w:docGrid w:type="lines" w:linePitch="312"/>
        </w:sectPr>
      </w:pPr>
    </w:p>
    <w:p w:rsidR="00EE6869" w:rsidRDefault="00EE6869">
      <w:pPr>
        <w:spacing w:before="1400" w:after="1400"/>
        <w:jc w:val="center"/>
        <w:rPr>
          <w:b/>
          <w:bCs/>
          <w:sz w:val="36"/>
          <w:szCs w:val="36"/>
        </w:rPr>
      </w:pPr>
      <w:r>
        <w:rPr>
          <w:rFonts w:hint="eastAsia"/>
          <w:b/>
          <w:bCs/>
          <w:sz w:val="36"/>
          <w:szCs w:val="36"/>
        </w:rPr>
        <w:lastRenderedPageBreak/>
        <w:t>目录</w:t>
      </w:r>
    </w:p>
    <w:p w:rsidR="00747C29" w:rsidRPr="00747C29" w:rsidRDefault="00EE6869" w:rsidP="00747C29">
      <w:pPr>
        <w:pStyle w:val="1"/>
        <w:tabs>
          <w:tab w:val="right" w:leader="dot" w:pos="9628"/>
        </w:tabs>
        <w:spacing w:beforeLines="50" w:before="156" w:afterLines="50" w:after="156" w:line="360" w:lineRule="auto"/>
        <w:rPr>
          <w:b/>
          <w:noProof/>
          <w:sz w:val="24"/>
          <w:szCs w:val="24"/>
        </w:rPr>
      </w:pPr>
      <w:r w:rsidRPr="00747C29">
        <w:rPr>
          <w:rFonts w:eastAsia="Times New Roman"/>
          <w:b/>
          <w:bCs/>
          <w:sz w:val="24"/>
          <w:szCs w:val="24"/>
        </w:rPr>
        <w:fldChar w:fldCharType="begin"/>
      </w:r>
      <w:r w:rsidRPr="00747C29">
        <w:rPr>
          <w:rFonts w:eastAsia="Times New Roman"/>
          <w:b/>
          <w:bCs/>
          <w:sz w:val="24"/>
          <w:szCs w:val="24"/>
        </w:rPr>
        <w:instrText xml:space="preserve"> TOC \h \z \t "</w:instrText>
      </w:r>
      <w:r w:rsidRPr="00747C29">
        <w:rPr>
          <w:rFonts w:ascii="宋体" w:hAnsi="宋体" w:cs="宋体" w:hint="eastAsia"/>
          <w:b/>
          <w:bCs/>
          <w:sz w:val="24"/>
          <w:szCs w:val="24"/>
        </w:rPr>
        <w:instrText>标题</w:instrText>
      </w:r>
      <w:r w:rsidRPr="00747C29">
        <w:rPr>
          <w:rFonts w:eastAsia="Times New Roman"/>
          <w:b/>
          <w:bCs/>
          <w:sz w:val="24"/>
          <w:szCs w:val="24"/>
        </w:rPr>
        <w:instrText xml:space="preserve">,1" </w:instrText>
      </w:r>
      <w:r w:rsidRPr="00747C29">
        <w:rPr>
          <w:rFonts w:eastAsia="Times New Roman"/>
          <w:b/>
          <w:bCs/>
          <w:sz w:val="24"/>
          <w:szCs w:val="24"/>
        </w:rPr>
        <w:fldChar w:fldCharType="separate"/>
      </w:r>
      <w:hyperlink w:anchor="_Toc457656977" w:history="1">
        <w:r w:rsidR="00747C29" w:rsidRPr="00747C29">
          <w:rPr>
            <w:rStyle w:val="a7"/>
            <w:rFonts w:hint="eastAsia"/>
            <w:b/>
            <w:noProof/>
            <w:sz w:val="24"/>
            <w:szCs w:val="24"/>
          </w:rPr>
          <w:t>第一节</w:t>
        </w:r>
        <w:r w:rsidR="00747C29" w:rsidRPr="00747C29">
          <w:rPr>
            <w:rStyle w:val="a7"/>
            <w:b/>
            <w:noProof/>
            <w:sz w:val="24"/>
            <w:szCs w:val="24"/>
          </w:rPr>
          <w:t xml:space="preserve"> </w:t>
        </w:r>
        <w:r w:rsidR="00747C29" w:rsidRPr="00747C29">
          <w:rPr>
            <w:rStyle w:val="a7"/>
            <w:rFonts w:hint="eastAsia"/>
            <w:b/>
            <w:noProof/>
            <w:sz w:val="24"/>
            <w:szCs w:val="24"/>
          </w:rPr>
          <w:t>重要提示、目录和释义</w:t>
        </w:r>
        <w:r w:rsidR="00747C29" w:rsidRPr="00747C29">
          <w:rPr>
            <w:b/>
            <w:noProof/>
            <w:webHidden/>
            <w:sz w:val="24"/>
            <w:szCs w:val="24"/>
          </w:rPr>
          <w:tab/>
        </w:r>
        <w:r w:rsidR="00747C29" w:rsidRPr="00747C29">
          <w:rPr>
            <w:b/>
            <w:noProof/>
            <w:webHidden/>
            <w:sz w:val="24"/>
            <w:szCs w:val="24"/>
          </w:rPr>
          <w:fldChar w:fldCharType="begin"/>
        </w:r>
        <w:r w:rsidR="00747C29" w:rsidRPr="00747C29">
          <w:rPr>
            <w:b/>
            <w:noProof/>
            <w:webHidden/>
            <w:sz w:val="24"/>
            <w:szCs w:val="24"/>
          </w:rPr>
          <w:instrText xml:space="preserve"> PAGEREF _Toc457656977 \h </w:instrText>
        </w:r>
        <w:r w:rsidR="000853DE" w:rsidRPr="00747C29">
          <w:rPr>
            <w:b/>
            <w:noProof/>
            <w:webHidden/>
            <w:sz w:val="24"/>
            <w:szCs w:val="24"/>
          </w:rPr>
        </w:r>
        <w:r w:rsidR="00747C29" w:rsidRPr="00747C29">
          <w:rPr>
            <w:b/>
            <w:noProof/>
            <w:webHidden/>
            <w:sz w:val="24"/>
            <w:szCs w:val="24"/>
          </w:rPr>
          <w:fldChar w:fldCharType="separate"/>
        </w:r>
        <w:r w:rsidR="000853DE">
          <w:rPr>
            <w:b/>
            <w:noProof/>
            <w:webHidden/>
            <w:sz w:val="24"/>
            <w:szCs w:val="24"/>
          </w:rPr>
          <w:t>2</w:t>
        </w:r>
        <w:r w:rsidR="00747C29"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78" w:history="1">
        <w:r w:rsidRPr="00747C29">
          <w:rPr>
            <w:rStyle w:val="a7"/>
            <w:rFonts w:hint="eastAsia"/>
            <w:b/>
            <w:noProof/>
            <w:sz w:val="24"/>
            <w:szCs w:val="24"/>
          </w:rPr>
          <w:t>第二节</w:t>
        </w:r>
        <w:r w:rsidRPr="00747C29">
          <w:rPr>
            <w:rStyle w:val="a7"/>
            <w:b/>
            <w:noProof/>
            <w:sz w:val="24"/>
            <w:szCs w:val="24"/>
          </w:rPr>
          <w:t xml:space="preserve"> </w:t>
        </w:r>
        <w:r w:rsidRPr="00747C29">
          <w:rPr>
            <w:rStyle w:val="a7"/>
            <w:rFonts w:hint="eastAsia"/>
            <w:b/>
            <w:noProof/>
            <w:sz w:val="24"/>
            <w:szCs w:val="24"/>
          </w:rPr>
          <w:t>公司简介</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_Toc457656978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5</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79" w:history="1">
        <w:r w:rsidRPr="00747C29">
          <w:rPr>
            <w:rStyle w:val="a7"/>
            <w:rFonts w:hint="eastAsia"/>
            <w:b/>
            <w:noProof/>
            <w:sz w:val="24"/>
            <w:szCs w:val="24"/>
          </w:rPr>
          <w:t>第三节</w:t>
        </w:r>
        <w:r w:rsidRPr="00747C29">
          <w:rPr>
            <w:rStyle w:val="a7"/>
            <w:b/>
            <w:noProof/>
            <w:sz w:val="24"/>
            <w:szCs w:val="24"/>
          </w:rPr>
          <w:t xml:space="preserve"> </w:t>
        </w:r>
        <w:r w:rsidRPr="00747C29">
          <w:rPr>
            <w:rStyle w:val="a7"/>
            <w:rFonts w:hint="eastAsia"/>
            <w:b/>
            <w:noProof/>
            <w:sz w:val="24"/>
            <w:szCs w:val="24"/>
          </w:rPr>
          <w:t>会计数据和财务指标摘要</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_Toc457656979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7</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80" w:history="1">
        <w:r w:rsidRPr="00747C29">
          <w:rPr>
            <w:rStyle w:val="a7"/>
            <w:rFonts w:hint="eastAsia"/>
            <w:b/>
            <w:noProof/>
            <w:sz w:val="24"/>
            <w:szCs w:val="24"/>
          </w:rPr>
          <w:t>第四节</w:t>
        </w:r>
        <w:r w:rsidRPr="00747C29">
          <w:rPr>
            <w:rStyle w:val="a7"/>
            <w:b/>
            <w:noProof/>
            <w:sz w:val="24"/>
            <w:szCs w:val="24"/>
          </w:rPr>
          <w:t xml:space="preserve"> </w:t>
        </w:r>
        <w:r w:rsidRPr="00747C29">
          <w:rPr>
            <w:rStyle w:val="a7"/>
            <w:rFonts w:hint="eastAsia"/>
            <w:b/>
            <w:noProof/>
            <w:sz w:val="24"/>
            <w:szCs w:val="24"/>
          </w:rPr>
          <w:t>董事会报告</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_Toc457656980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9</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81" w:history="1">
        <w:r w:rsidRPr="00747C29">
          <w:rPr>
            <w:rStyle w:val="a7"/>
            <w:rFonts w:hint="eastAsia"/>
            <w:b/>
            <w:noProof/>
            <w:sz w:val="24"/>
            <w:szCs w:val="24"/>
          </w:rPr>
          <w:t>第五节</w:t>
        </w:r>
        <w:r w:rsidRPr="00747C29">
          <w:rPr>
            <w:rStyle w:val="a7"/>
            <w:b/>
            <w:noProof/>
            <w:sz w:val="24"/>
            <w:szCs w:val="24"/>
          </w:rPr>
          <w:t xml:space="preserve"> </w:t>
        </w:r>
        <w:r w:rsidRPr="00747C29">
          <w:rPr>
            <w:rStyle w:val="a7"/>
            <w:rFonts w:hint="eastAsia"/>
            <w:b/>
            <w:noProof/>
            <w:sz w:val="24"/>
            <w:szCs w:val="24"/>
          </w:rPr>
          <w:t>重要事项</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_Toc457656981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18</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82" w:history="1">
        <w:r w:rsidRPr="00747C29">
          <w:rPr>
            <w:rStyle w:val="a7"/>
            <w:rFonts w:hint="eastAsia"/>
            <w:b/>
            <w:noProof/>
            <w:sz w:val="24"/>
            <w:szCs w:val="24"/>
          </w:rPr>
          <w:t>第六节</w:t>
        </w:r>
        <w:r w:rsidRPr="00747C29">
          <w:rPr>
            <w:rStyle w:val="a7"/>
            <w:b/>
            <w:noProof/>
            <w:sz w:val="24"/>
            <w:szCs w:val="24"/>
          </w:rPr>
          <w:t xml:space="preserve"> </w:t>
        </w:r>
        <w:r w:rsidRPr="00747C29">
          <w:rPr>
            <w:rStyle w:val="a7"/>
            <w:rFonts w:hint="eastAsia"/>
            <w:b/>
            <w:noProof/>
            <w:sz w:val="24"/>
            <w:szCs w:val="24"/>
          </w:rPr>
          <w:t>股份变动及股东情况</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_Toc457656982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26</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83" w:history="1">
        <w:r w:rsidRPr="00747C29">
          <w:rPr>
            <w:rStyle w:val="a7"/>
            <w:rFonts w:hint="eastAsia"/>
            <w:b/>
            <w:noProof/>
            <w:sz w:val="24"/>
            <w:szCs w:val="24"/>
          </w:rPr>
          <w:t>第七节</w:t>
        </w:r>
        <w:r w:rsidRPr="00747C29">
          <w:rPr>
            <w:rStyle w:val="a7"/>
            <w:b/>
            <w:noProof/>
            <w:sz w:val="24"/>
            <w:szCs w:val="24"/>
          </w:rPr>
          <w:t xml:space="preserve"> </w:t>
        </w:r>
        <w:r w:rsidRPr="00747C29">
          <w:rPr>
            <w:rStyle w:val="a7"/>
            <w:rFonts w:hint="eastAsia"/>
            <w:b/>
            <w:noProof/>
            <w:sz w:val="24"/>
            <w:szCs w:val="24"/>
          </w:rPr>
          <w:t>董事、监事、高级管理人员情况</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_Toc457656983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29</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84" w:history="1">
        <w:r w:rsidRPr="00747C29">
          <w:rPr>
            <w:rStyle w:val="a7"/>
            <w:rFonts w:hint="eastAsia"/>
            <w:b/>
            <w:noProof/>
            <w:sz w:val="24"/>
            <w:szCs w:val="24"/>
          </w:rPr>
          <w:t>第八节</w:t>
        </w:r>
        <w:r w:rsidRPr="00747C29">
          <w:rPr>
            <w:rStyle w:val="a7"/>
            <w:b/>
            <w:noProof/>
            <w:sz w:val="24"/>
            <w:szCs w:val="24"/>
          </w:rPr>
          <w:t xml:space="preserve"> </w:t>
        </w:r>
        <w:r w:rsidRPr="00747C29">
          <w:rPr>
            <w:rStyle w:val="a7"/>
            <w:rFonts w:hint="eastAsia"/>
            <w:b/>
            <w:noProof/>
            <w:sz w:val="24"/>
            <w:szCs w:val="24"/>
          </w:rPr>
          <w:t>财务报告</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_Toc457656984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30</w:t>
        </w:r>
        <w:r w:rsidRPr="00747C29">
          <w:rPr>
            <w:b/>
            <w:noProof/>
            <w:webHidden/>
            <w:sz w:val="24"/>
            <w:szCs w:val="24"/>
          </w:rPr>
          <w:fldChar w:fldCharType="end"/>
        </w:r>
      </w:hyperlink>
    </w:p>
    <w:p w:rsidR="00747C29" w:rsidRPr="00747C29" w:rsidRDefault="00747C29" w:rsidP="00747C29">
      <w:pPr>
        <w:pStyle w:val="1"/>
        <w:tabs>
          <w:tab w:val="right" w:leader="dot" w:pos="9628"/>
        </w:tabs>
        <w:spacing w:beforeLines="50" w:before="156" w:afterLines="50" w:after="156" w:line="360" w:lineRule="auto"/>
        <w:rPr>
          <w:b/>
          <w:noProof/>
          <w:sz w:val="24"/>
          <w:szCs w:val="24"/>
        </w:rPr>
      </w:pPr>
      <w:hyperlink w:anchor="_Toc457656985" w:history="1">
        <w:r w:rsidRPr="00747C29">
          <w:rPr>
            <w:rStyle w:val="a7"/>
            <w:rFonts w:hint="eastAsia"/>
            <w:b/>
            <w:noProof/>
            <w:sz w:val="24"/>
            <w:szCs w:val="24"/>
          </w:rPr>
          <w:t>第九节</w:t>
        </w:r>
        <w:r w:rsidRPr="00747C29">
          <w:rPr>
            <w:rStyle w:val="a7"/>
            <w:b/>
            <w:noProof/>
            <w:sz w:val="24"/>
            <w:szCs w:val="24"/>
          </w:rPr>
          <w:t xml:space="preserve"> </w:t>
        </w:r>
        <w:r w:rsidRPr="00747C29">
          <w:rPr>
            <w:rStyle w:val="a7"/>
            <w:rFonts w:hint="eastAsia"/>
            <w:b/>
            <w:noProof/>
            <w:sz w:val="24"/>
            <w:szCs w:val="24"/>
          </w:rPr>
          <w:t>备查文件目录</w:t>
        </w:r>
        <w:r w:rsidRPr="00747C29">
          <w:rPr>
            <w:b/>
            <w:noProof/>
            <w:webHidden/>
            <w:sz w:val="24"/>
            <w:szCs w:val="24"/>
          </w:rPr>
          <w:tab/>
        </w:r>
        <w:r w:rsidRPr="00747C29">
          <w:rPr>
            <w:b/>
            <w:noProof/>
            <w:webHidden/>
            <w:sz w:val="24"/>
            <w:szCs w:val="24"/>
          </w:rPr>
          <w:fldChar w:fldCharType="begin"/>
        </w:r>
        <w:r w:rsidRPr="00747C29">
          <w:rPr>
            <w:b/>
            <w:noProof/>
            <w:webHidden/>
            <w:sz w:val="24"/>
            <w:szCs w:val="24"/>
          </w:rPr>
          <w:instrText xml:space="preserve"> PAGEREF _Toc457656985 \h </w:instrText>
        </w:r>
        <w:r w:rsidR="000853DE" w:rsidRPr="00747C29">
          <w:rPr>
            <w:b/>
            <w:noProof/>
            <w:webHidden/>
            <w:sz w:val="24"/>
            <w:szCs w:val="24"/>
          </w:rPr>
        </w:r>
        <w:r w:rsidRPr="00747C29">
          <w:rPr>
            <w:b/>
            <w:noProof/>
            <w:webHidden/>
            <w:sz w:val="24"/>
            <w:szCs w:val="24"/>
          </w:rPr>
          <w:fldChar w:fldCharType="separate"/>
        </w:r>
        <w:r w:rsidR="000853DE">
          <w:rPr>
            <w:b/>
            <w:noProof/>
            <w:webHidden/>
            <w:sz w:val="24"/>
            <w:szCs w:val="24"/>
          </w:rPr>
          <w:t>107</w:t>
        </w:r>
        <w:r w:rsidRPr="00747C29">
          <w:rPr>
            <w:b/>
            <w:noProof/>
            <w:webHidden/>
            <w:sz w:val="24"/>
            <w:szCs w:val="24"/>
          </w:rPr>
          <w:fldChar w:fldCharType="end"/>
        </w:r>
      </w:hyperlink>
    </w:p>
    <w:p w:rsidR="00EE6869" w:rsidRDefault="00EE6869" w:rsidP="00747C29">
      <w:pPr>
        <w:tabs>
          <w:tab w:val="right" w:leader="dot" w:pos="9628"/>
        </w:tabs>
        <w:spacing w:beforeLines="50" w:before="156" w:afterLines="50" w:after="156" w:line="360" w:lineRule="auto"/>
        <w:rPr>
          <w:rFonts w:eastAsia="Times New Roman"/>
        </w:rPr>
        <w:sectPr w:rsidR="00EE6869">
          <w:pgSz w:w="11906" w:h="16838"/>
          <w:pgMar w:top="1440" w:right="1134" w:bottom="1440" w:left="1134" w:header="851" w:footer="992" w:gutter="0"/>
          <w:cols w:space="425"/>
          <w:docGrid w:type="lines" w:linePitch="312"/>
        </w:sectPr>
      </w:pPr>
      <w:r w:rsidRPr="00747C29">
        <w:rPr>
          <w:rFonts w:eastAsia="Times New Roman"/>
          <w:b/>
          <w:bCs/>
          <w:sz w:val="24"/>
          <w:szCs w:val="24"/>
        </w:rPr>
        <w:fldChar w:fldCharType="end"/>
      </w:r>
    </w:p>
    <w:p w:rsidR="00EE6869" w:rsidRDefault="00EE6869">
      <w:pPr>
        <w:spacing w:before="700" w:after="700"/>
        <w:jc w:val="center"/>
        <w:rPr>
          <w:b/>
          <w:bCs/>
          <w:sz w:val="32"/>
          <w:szCs w:val="32"/>
        </w:rPr>
      </w:pPr>
      <w:r>
        <w:rPr>
          <w:rFonts w:hint="eastAsia"/>
          <w:b/>
          <w:bCs/>
          <w:sz w:val="32"/>
          <w:szCs w:val="32"/>
        </w:rPr>
        <w:lastRenderedPageBreak/>
        <w:t>释义</w:t>
      </w:r>
    </w:p>
    <w:tbl>
      <w:tblPr>
        <w:tblW w:w="0" w:type="auto"/>
        <w:tblInd w:w="28" w:type="dxa"/>
        <w:tblLayout w:type="fixed"/>
        <w:tblCellMar>
          <w:left w:w="28" w:type="dxa"/>
          <w:right w:w="28" w:type="dxa"/>
        </w:tblCellMar>
        <w:tblLook w:val="0000" w:firstRow="0" w:lastRow="0" w:firstColumn="0" w:lastColumn="0" w:noHBand="0" w:noVBand="0"/>
      </w:tblPr>
      <w:tblGrid>
        <w:gridCol w:w="3530"/>
        <w:gridCol w:w="865"/>
        <w:gridCol w:w="5190"/>
      </w:tblGrid>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释义项</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释义内容</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本公司、公司</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无锡小天鹅股份有限公司</w:t>
            </w:r>
          </w:p>
        </w:tc>
      </w:tr>
      <w:tr w:rsidR="00EE6869" w:rsidTr="00C44F53">
        <w:tblPrEx>
          <w:tblCellMar>
            <w:top w:w="0" w:type="dxa"/>
            <w:bottom w:w="0" w:type="dxa"/>
          </w:tblCellMar>
        </w:tblPrEx>
        <w:trPr>
          <w:trHeight w:val="491"/>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美的集团</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美的集团股份有限公司</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TITONI</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TITONI INVESTMENTS DEVELOPMENT LTD.</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财务公司</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美的集团财务有限公司</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美的电器</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广东美的电器股份有限公司</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合肥美的洗衣机</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合肥美的洗衣机有限公司</w:t>
            </w:r>
          </w:p>
        </w:tc>
      </w:tr>
      <w:tr w:rsidR="00EE6869" w:rsidTr="00C44F53">
        <w:tblPrEx>
          <w:tblCellMar>
            <w:top w:w="0" w:type="dxa"/>
            <w:bottom w:w="0" w:type="dxa"/>
          </w:tblCellMar>
        </w:tblPrEx>
        <w:trPr>
          <w:trHeight w:val="491"/>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无锡小天鹅通用</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无锡小天鹅通用电器有限公司</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无锡飞翎电子</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无锡飞翎电子有限公司</w:t>
            </w:r>
          </w:p>
        </w:tc>
      </w:tr>
      <w:tr w:rsidR="00975F46"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975F46" w:rsidRDefault="00975F46">
            <w:pPr>
              <w:jc w:val="left"/>
            </w:pPr>
            <w:r>
              <w:rPr>
                <w:rFonts w:hint="eastAsia"/>
              </w:rPr>
              <w:t>广州安泰达</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975F46" w:rsidRDefault="00975F46">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975F46" w:rsidRDefault="00975F46" w:rsidP="00975F46">
            <w:pPr>
              <w:jc w:val="left"/>
            </w:pPr>
            <w:r>
              <w:rPr>
                <w:rFonts w:hint="eastAsia"/>
              </w:rPr>
              <w:t>广州安泰达物流有限公司</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中国证监会</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中国证券监督管理委员会</w:t>
            </w:r>
          </w:p>
        </w:tc>
      </w:tr>
      <w:tr w:rsidR="00EE6869" w:rsidTr="00C44F53">
        <w:tblPrEx>
          <w:tblCellMar>
            <w:top w:w="0" w:type="dxa"/>
            <w:bottom w:w="0" w:type="dxa"/>
          </w:tblCellMar>
        </w:tblPrEx>
        <w:trPr>
          <w:trHeight w:val="510"/>
        </w:trPr>
        <w:tc>
          <w:tcPr>
            <w:tcW w:w="353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报告期</w:t>
            </w:r>
          </w:p>
        </w:tc>
        <w:tc>
          <w:tcPr>
            <w:tcW w:w="8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指</w:t>
            </w:r>
          </w:p>
        </w:tc>
        <w:tc>
          <w:tcPr>
            <w:tcW w:w="5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2016</w:t>
            </w:r>
            <w:r>
              <w:rPr>
                <w:rFonts w:hint="eastAsia"/>
              </w:rPr>
              <w:t>年</w:t>
            </w:r>
            <w:r>
              <w:t>1</w:t>
            </w:r>
            <w:r>
              <w:rPr>
                <w:rFonts w:hint="eastAsia"/>
              </w:rPr>
              <w:t>月</w:t>
            </w:r>
            <w:r>
              <w:t>1</w:t>
            </w:r>
            <w:r>
              <w:rPr>
                <w:rFonts w:hint="eastAsia"/>
              </w:rPr>
              <w:t>日至</w:t>
            </w:r>
            <w:r>
              <w:t>2016</w:t>
            </w:r>
            <w:r>
              <w:rPr>
                <w:rFonts w:hint="eastAsia"/>
              </w:rPr>
              <w:t>年</w:t>
            </w:r>
            <w:r>
              <w:t>6</w:t>
            </w:r>
            <w:r>
              <w:rPr>
                <w:rFonts w:hint="eastAsia"/>
              </w:rPr>
              <w:t>月</w:t>
            </w:r>
            <w:r>
              <w:t>30</w:t>
            </w:r>
            <w:r>
              <w:rPr>
                <w:rFonts w:hint="eastAsia"/>
              </w:rPr>
              <w:t>日</w:t>
            </w:r>
          </w:p>
        </w:tc>
      </w:tr>
    </w:tbl>
    <w:p w:rsidR="00EE6869" w:rsidRDefault="00EE6869">
      <w:pPr>
        <w:sectPr w:rsidR="00EE6869">
          <w:pgSz w:w="11906" w:h="16838"/>
          <w:pgMar w:top="1440" w:right="1134" w:bottom="1440" w:left="1134" w:header="851" w:footer="992" w:gutter="0"/>
          <w:cols w:space="425"/>
          <w:docGrid w:type="lines" w:linePitch="312"/>
        </w:sectPr>
      </w:pPr>
    </w:p>
    <w:p w:rsidR="00EE6869" w:rsidRDefault="00EE6869">
      <w:pPr>
        <w:pStyle w:val="a3"/>
        <w:outlineLvl w:val="0"/>
      </w:pPr>
      <w:bookmarkStart w:id="3" w:name="_Toc457656978"/>
      <w:r>
        <w:rPr>
          <w:rFonts w:hint="eastAsia"/>
        </w:rPr>
        <w:lastRenderedPageBreak/>
        <w:t>第二节</w:t>
      </w:r>
      <w:r>
        <w:t xml:space="preserve"> </w:t>
      </w:r>
      <w:r>
        <w:rPr>
          <w:rFonts w:hint="eastAsia"/>
        </w:rPr>
        <w:t>公司简介</w:t>
      </w:r>
      <w:bookmarkEnd w:id="3"/>
    </w:p>
    <w:p w:rsidR="00EE6869" w:rsidRDefault="00EE6869">
      <w:pPr>
        <w:pStyle w:val="Chapter"/>
        <w:outlineLvl w:val="1"/>
      </w:pPr>
      <w:r>
        <w:rPr>
          <w:rFonts w:hint="eastAsia"/>
        </w:rPr>
        <w:t>一、公司简介</w:t>
      </w:r>
    </w:p>
    <w:tbl>
      <w:tblPr>
        <w:tblW w:w="0" w:type="auto"/>
        <w:tblInd w:w="28" w:type="dxa"/>
        <w:tblLayout w:type="fixed"/>
        <w:tblCellMar>
          <w:left w:w="28" w:type="dxa"/>
          <w:right w:w="28" w:type="dxa"/>
        </w:tblCellMar>
        <w:tblLook w:val="0000" w:firstRow="0" w:lastRow="0" w:firstColumn="0" w:lastColumn="0" w:noHBand="0" w:noVBand="0"/>
      </w:tblPr>
      <w:tblGrid>
        <w:gridCol w:w="2282"/>
        <w:gridCol w:w="3672"/>
        <w:gridCol w:w="1559"/>
        <w:gridCol w:w="2056"/>
      </w:tblGrid>
      <w:tr w:rsidR="00EE6869" w:rsidTr="00DC2F79">
        <w:tblPrEx>
          <w:tblCellMar>
            <w:top w:w="0" w:type="dxa"/>
            <w:bottom w:w="0" w:type="dxa"/>
          </w:tblCellMar>
        </w:tblPrEx>
        <w:trPr>
          <w:trHeight w:val="324"/>
        </w:trPr>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股票简称</w:t>
            </w:r>
          </w:p>
        </w:tc>
        <w:tc>
          <w:tcPr>
            <w:tcW w:w="367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小天鹅</w:t>
            </w:r>
            <w:r>
              <w:t>A</w:t>
            </w:r>
            <w:r>
              <w:rPr>
                <w:rFonts w:hint="eastAsia"/>
              </w:rPr>
              <w:t>、小天鹅</w:t>
            </w:r>
            <w:r>
              <w:t>B</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股票代码</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000418</w:t>
            </w:r>
            <w:r>
              <w:rPr>
                <w:rFonts w:hint="eastAsia"/>
              </w:rPr>
              <w:t>、</w:t>
            </w:r>
            <w:r>
              <w:t>200418</w:t>
            </w:r>
          </w:p>
        </w:tc>
      </w:tr>
      <w:tr w:rsidR="00EE6869" w:rsidTr="00DC2F79">
        <w:tblPrEx>
          <w:tblCellMar>
            <w:top w:w="0" w:type="dxa"/>
            <w:bottom w:w="0" w:type="dxa"/>
          </w:tblCellMar>
        </w:tblPrEx>
        <w:trPr>
          <w:trHeight w:val="324"/>
        </w:trPr>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股票上市证券交易所</w:t>
            </w:r>
          </w:p>
        </w:tc>
        <w:tc>
          <w:tcPr>
            <w:tcW w:w="728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深圳证券交易所</w:t>
            </w:r>
          </w:p>
        </w:tc>
      </w:tr>
      <w:tr w:rsidR="00EE6869" w:rsidTr="00DC2F79">
        <w:tblPrEx>
          <w:tblCellMar>
            <w:top w:w="0" w:type="dxa"/>
            <w:bottom w:w="0" w:type="dxa"/>
          </w:tblCellMar>
        </w:tblPrEx>
        <w:trPr>
          <w:trHeight w:val="312"/>
        </w:trPr>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公司的中文名称</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EE6869" w:rsidRDefault="00EE6869">
            <w:pPr>
              <w:jc w:val="left"/>
            </w:pPr>
            <w:r>
              <w:rPr>
                <w:rFonts w:hint="eastAsia"/>
              </w:rPr>
              <w:t>无锡小天鹅股份有限公司</w:t>
            </w:r>
          </w:p>
        </w:tc>
      </w:tr>
      <w:tr w:rsidR="00EE6869" w:rsidTr="00DC2F79">
        <w:tblPrEx>
          <w:tblCellMar>
            <w:top w:w="0" w:type="dxa"/>
            <w:bottom w:w="0" w:type="dxa"/>
          </w:tblCellMar>
        </w:tblPrEx>
        <w:trPr>
          <w:trHeight w:val="324"/>
        </w:trPr>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公司的中文简称（如有）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小天鹅</w:t>
            </w:r>
          </w:p>
        </w:tc>
      </w:tr>
      <w:tr w:rsidR="00EE6869" w:rsidTr="00DC2F79">
        <w:tblPrEx>
          <w:tblCellMar>
            <w:top w:w="0" w:type="dxa"/>
            <w:bottom w:w="0" w:type="dxa"/>
          </w:tblCellMar>
        </w:tblPrEx>
        <w:trPr>
          <w:trHeight w:val="324"/>
        </w:trPr>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公司的外文名称（如有）</w:t>
            </w:r>
          </w:p>
        </w:tc>
        <w:tc>
          <w:tcPr>
            <w:tcW w:w="72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Wuxi Little Swan Company Limited</w:t>
            </w:r>
          </w:p>
        </w:tc>
      </w:tr>
      <w:tr w:rsidR="00EE6869" w:rsidTr="00DC2F79">
        <w:tblPrEx>
          <w:tblCellMar>
            <w:top w:w="0" w:type="dxa"/>
            <w:bottom w:w="0" w:type="dxa"/>
          </w:tblCellMar>
        </w:tblPrEx>
        <w:trPr>
          <w:trHeight w:val="324"/>
        </w:trPr>
        <w:tc>
          <w:tcPr>
            <w:tcW w:w="2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公司的法定代表人</w:t>
            </w:r>
          </w:p>
        </w:tc>
        <w:tc>
          <w:tcPr>
            <w:tcW w:w="7287" w:type="dxa"/>
            <w:gridSpan w:val="3"/>
            <w:tcBorders>
              <w:top w:val="single" w:sz="4" w:space="0" w:color="auto"/>
              <w:left w:val="single" w:sz="4" w:space="0" w:color="auto"/>
              <w:bottom w:val="single" w:sz="4" w:space="0" w:color="auto"/>
              <w:right w:val="single" w:sz="4" w:space="0" w:color="auto"/>
            </w:tcBorders>
            <w:vAlign w:val="center"/>
          </w:tcPr>
          <w:p w:rsidR="00EE6869" w:rsidRDefault="00EE6869">
            <w:pPr>
              <w:jc w:val="left"/>
            </w:pPr>
            <w:r>
              <w:rPr>
                <w:rFonts w:hint="eastAsia"/>
              </w:rPr>
              <w:t>方洪波</w:t>
            </w:r>
          </w:p>
        </w:tc>
      </w:tr>
    </w:tbl>
    <w:p w:rsidR="00EE6869" w:rsidRDefault="00EE6869">
      <w:pPr>
        <w:pStyle w:val="Chapter"/>
        <w:outlineLvl w:val="1"/>
      </w:pPr>
      <w:r>
        <w:rPr>
          <w:rFonts w:hint="eastAsia"/>
        </w:rPr>
        <w:t>二、联系人和联系方式</w:t>
      </w:r>
    </w:p>
    <w:tbl>
      <w:tblPr>
        <w:tblW w:w="0" w:type="auto"/>
        <w:tblInd w:w="28" w:type="dxa"/>
        <w:tblLayout w:type="fixed"/>
        <w:tblCellMar>
          <w:left w:w="28" w:type="dxa"/>
          <w:right w:w="28" w:type="dxa"/>
        </w:tblCellMar>
        <w:tblLook w:val="0000" w:firstRow="0" w:lastRow="0" w:firstColumn="0" w:lastColumn="0" w:noHBand="0" w:noVBand="0"/>
      </w:tblPr>
      <w:tblGrid>
        <w:gridCol w:w="2264"/>
        <w:gridCol w:w="3680"/>
        <w:gridCol w:w="3609"/>
      </w:tblGrid>
      <w:tr w:rsidR="00EE6869" w:rsidTr="00DC2F79">
        <w:tblPrEx>
          <w:tblCellMar>
            <w:top w:w="0" w:type="dxa"/>
            <w:bottom w:w="0" w:type="dxa"/>
          </w:tblCellMar>
        </w:tblPrEx>
        <w:trPr>
          <w:trHeight w:val="325"/>
        </w:trPr>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p>
        </w:tc>
        <w:tc>
          <w:tcPr>
            <w:tcW w:w="368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董事会秘书</w:t>
            </w:r>
          </w:p>
        </w:tc>
        <w:tc>
          <w:tcPr>
            <w:tcW w:w="36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证券事务代表</w:t>
            </w:r>
          </w:p>
        </w:tc>
      </w:tr>
      <w:tr w:rsidR="00EE6869" w:rsidTr="00DC2F79">
        <w:tblPrEx>
          <w:tblCellMar>
            <w:top w:w="0" w:type="dxa"/>
            <w:bottom w:w="0" w:type="dxa"/>
          </w:tblCellMar>
        </w:tblPrEx>
        <w:trPr>
          <w:trHeight w:val="325"/>
        </w:trPr>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姓名</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D76825">
            <w:pPr>
              <w:jc w:val="left"/>
            </w:pPr>
            <w:r>
              <w:rPr>
                <w:rFonts w:hint="eastAsia"/>
              </w:rPr>
              <w:t>周斯秀</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D76825">
            <w:pPr>
              <w:jc w:val="left"/>
            </w:pPr>
            <w:r>
              <w:rPr>
                <w:rFonts w:hint="eastAsia"/>
              </w:rPr>
              <w:t>赵玉林</w:t>
            </w:r>
          </w:p>
        </w:tc>
      </w:tr>
      <w:tr w:rsidR="00EE6869" w:rsidTr="00DC2F79">
        <w:tblPrEx>
          <w:tblCellMar>
            <w:top w:w="0" w:type="dxa"/>
            <w:bottom w:w="0" w:type="dxa"/>
          </w:tblCellMar>
        </w:tblPrEx>
        <w:trPr>
          <w:trHeight w:val="325"/>
        </w:trPr>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联系地址</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无锡市国家高新技术开发区长江南路</w:t>
            </w:r>
            <w:r>
              <w:t>18</w:t>
            </w:r>
            <w:r>
              <w:rPr>
                <w:rFonts w:hint="eastAsia"/>
              </w:rPr>
              <w:t>号</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rPr>
                <w:rFonts w:hint="eastAsia"/>
              </w:rPr>
              <w:t>无锡市国家高新技术开发区长江南路</w:t>
            </w:r>
            <w:r>
              <w:t>18</w:t>
            </w:r>
            <w:r>
              <w:rPr>
                <w:rFonts w:hint="eastAsia"/>
              </w:rPr>
              <w:t>号</w:t>
            </w:r>
          </w:p>
        </w:tc>
      </w:tr>
      <w:tr w:rsidR="00EE6869" w:rsidTr="00DC2F79">
        <w:tblPrEx>
          <w:tblCellMar>
            <w:top w:w="0" w:type="dxa"/>
            <w:bottom w:w="0" w:type="dxa"/>
          </w:tblCellMar>
        </w:tblPrEx>
        <w:trPr>
          <w:trHeight w:val="325"/>
        </w:trPr>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电话</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0510-81082320</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0510-81082377</w:t>
            </w:r>
          </w:p>
        </w:tc>
      </w:tr>
      <w:tr w:rsidR="00EE6869" w:rsidTr="00DC2F79">
        <w:tblPrEx>
          <w:tblCellMar>
            <w:top w:w="0" w:type="dxa"/>
            <w:bottom w:w="0" w:type="dxa"/>
          </w:tblCellMar>
        </w:tblPrEx>
        <w:trPr>
          <w:trHeight w:val="312"/>
        </w:trPr>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传真</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0510-83720879</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0510-83720879</w:t>
            </w:r>
          </w:p>
        </w:tc>
      </w:tr>
      <w:tr w:rsidR="00EE6869" w:rsidTr="00DC2F79">
        <w:tblPrEx>
          <w:tblCellMar>
            <w:top w:w="0" w:type="dxa"/>
            <w:bottom w:w="0" w:type="dxa"/>
          </w:tblCellMar>
        </w:tblPrEx>
        <w:trPr>
          <w:trHeight w:val="337"/>
        </w:trPr>
        <w:tc>
          <w:tcPr>
            <w:tcW w:w="22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电子信箱</w:t>
            </w:r>
          </w:p>
        </w:tc>
        <w:tc>
          <w:tcPr>
            <w:tcW w:w="368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ir@littleswan.com.cn</w:t>
            </w:r>
          </w:p>
        </w:tc>
        <w:tc>
          <w:tcPr>
            <w:tcW w:w="36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pPr>
            <w:r>
              <w:t>ir@littleswan.com.cn</w:t>
            </w:r>
          </w:p>
        </w:tc>
      </w:tr>
    </w:tbl>
    <w:p w:rsidR="00EE6869" w:rsidRDefault="00EE6869">
      <w:pPr>
        <w:pStyle w:val="Chapter"/>
        <w:outlineLvl w:val="1"/>
      </w:pPr>
      <w:r>
        <w:rPr>
          <w:rFonts w:hint="eastAsia"/>
        </w:rPr>
        <w:t>三、其他情况</w:t>
      </w:r>
    </w:p>
    <w:p w:rsidR="00EE6869" w:rsidRDefault="00EE6869">
      <w:pPr>
        <w:pStyle w:val="Section"/>
        <w:outlineLvl w:val="2"/>
      </w:pPr>
      <w:r>
        <w:t>1</w:t>
      </w:r>
      <w:r>
        <w:rPr>
          <w:rFonts w:hint="eastAsia"/>
        </w:rPr>
        <w:t>、公司联系方式</w:t>
      </w:r>
    </w:p>
    <w:p w:rsidR="00EE6869" w:rsidRPr="00C44F53" w:rsidRDefault="00EE6869" w:rsidP="00CE0405">
      <w:pPr>
        <w:spacing w:before="0" w:after="0" w:line="360" w:lineRule="auto"/>
        <w:rPr>
          <w:sz w:val="21"/>
          <w:szCs w:val="21"/>
        </w:rPr>
      </w:pPr>
      <w:r w:rsidRPr="00C44F53">
        <w:rPr>
          <w:rFonts w:hint="eastAsia"/>
          <w:sz w:val="21"/>
          <w:szCs w:val="21"/>
        </w:rPr>
        <w:t>公司注册地址，公司办公地址及其邮政编码，公司网址、电子信箱在报告期是否变化</w:t>
      </w:r>
    </w:p>
    <w:p w:rsidR="00EE6869" w:rsidRPr="00C44F53" w:rsidRDefault="00EE6869" w:rsidP="00CE0405">
      <w:pPr>
        <w:spacing w:before="0" w:after="0" w:line="360" w:lineRule="auto"/>
        <w:rPr>
          <w:sz w:val="21"/>
          <w:szCs w:val="21"/>
        </w:rPr>
      </w:pPr>
      <w:r w:rsidRPr="00C44F53">
        <w:rPr>
          <w:sz w:val="21"/>
          <w:szCs w:val="21"/>
        </w:rPr>
        <w:t xml:space="preserve">□ </w:t>
      </w:r>
      <w:r w:rsidRPr="00C44F53">
        <w:rPr>
          <w:rFonts w:hint="eastAsia"/>
          <w:sz w:val="21"/>
          <w:szCs w:val="21"/>
        </w:rPr>
        <w:t>适用</w:t>
      </w:r>
      <w:r w:rsidRPr="00C44F53">
        <w:rPr>
          <w:sz w:val="21"/>
          <w:szCs w:val="21"/>
        </w:rPr>
        <w:t xml:space="preserve"> √ </w:t>
      </w:r>
      <w:r w:rsidRPr="00C44F53">
        <w:rPr>
          <w:rFonts w:hint="eastAsia"/>
          <w:sz w:val="21"/>
          <w:szCs w:val="21"/>
        </w:rPr>
        <w:t>不适用</w:t>
      </w:r>
      <w:r w:rsidRPr="00C44F53">
        <w:rPr>
          <w:sz w:val="21"/>
          <w:szCs w:val="21"/>
        </w:rPr>
        <w:t xml:space="preserve"> </w:t>
      </w:r>
    </w:p>
    <w:p w:rsidR="00EE6869" w:rsidRDefault="00EE6869" w:rsidP="00CE0405">
      <w:pPr>
        <w:spacing w:before="0" w:after="0" w:line="360" w:lineRule="auto"/>
        <w:rPr>
          <w:sz w:val="21"/>
          <w:szCs w:val="21"/>
        </w:rPr>
      </w:pPr>
      <w:r w:rsidRPr="00C44F53">
        <w:rPr>
          <w:rFonts w:hint="eastAsia"/>
          <w:sz w:val="21"/>
          <w:szCs w:val="21"/>
        </w:rPr>
        <w:t>公司注册</w:t>
      </w:r>
      <w:r w:rsidR="00D319E6">
        <w:rPr>
          <w:rFonts w:hint="eastAsia"/>
          <w:sz w:val="21"/>
          <w:szCs w:val="21"/>
        </w:rPr>
        <w:t>地址，公司办公地址及其邮政编码，公司网址、电子信箱报告期内无变化</w:t>
      </w:r>
      <w:r w:rsidRPr="00C44F53">
        <w:rPr>
          <w:rFonts w:hint="eastAsia"/>
          <w:sz w:val="21"/>
          <w:szCs w:val="21"/>
        </w:rPr>
        <w:t>。</w:t>
      </w:r>
    </w:p>
    <w:p w:rsidR="00D319E6" w:rsidRPr="00D319E6" w:rsidRDefault="00267271" w:rsidP="00CE0405">
      <w:pPr>
        <w:spacing w:before="0" w:after="0" w:line="360" w:lineRule="auto"/>
        <w:rPr>
          <w:sz w:val="21"/>
          <w:szCs w:val="21"/>
        </w:rPr>
      </w:pPr>
      <w:r>
        <w:rPr>
          <w:rFonts w:hint="eastAsia"/>
          <w:sz w:val="21"/>
          <w:szCs w:val="21"/>
        </w:rPr>
        <w:t>公司</w:t>
      </w:r>
      <w:r w:rsidR="00D319E6">
        <w:rPr>
          <w:sz w:val="21"/>
          <w:szCs w:val="21"/>
        </w:rPr>
        <w:t>2016</w:t>
      </w:r>
      <w:r w:rsidR="00D319E6">
        <w:rPr>
          <w:rFonts w:hint="eastAsia"/>
          <w:sz w:val="21"/>
          <w:szCs w:val="21"/>
        </w:rPr>
        <w:t>年</w:t>
      </w:r>
      <w:r w:rsidR="00D319E6">
        <w:rPr>
          <w:sz w:val="21"/>
          <w:szCs w:val="21"/>
        </w:rPr>
        <w:t>8</w:t>
      </w:r>
      <w:r w:rsidR="00D319E6">
        <w:rPr>
          <w:rFonts w:hint="eastAsia"/>
          <w:sz w:val="21"/>
          <w:szCs w:val="21"/>
        </w:rPr>
        <w:t>月</w:t>
      </w:r>
      <w:r w:rsidR="00D319E6">
        <w:rPr>
          <w:sz w:val="21"/>
          <w:szCs w:val="21"/>
        </w:rPr>
        <w:t>10</w:t>
      </w:r>
      <w:r w:rsidR="00D319E6">
        <w:rPr>
          <w:rFonts w:hint="eastAsia"/>
          <w:sz w:val="21"/>
          <w:szCs w:val="21"/>
        </w:rPr>
        <w:t>日披露了《关于公司电子邮箱变更的公告》，</w:t>
      </w:r>
      <w:hyperlink r:id="rId12" w:history="1">
        <w:r w:rsidR="00D319E6" w:rsidRPr="00D319E6">
          <w:rPr>
            <w:rFonts w:hint="eastAsia"/>
            <w:sz w:val="21"/>
            <w:szCs w:val="21"/>
          </w:rPr>
          <w:t>公司电子邮箱由</w:t>
        </w:r>
        <w:r w:rsidR="00D319E6" w:rsidRPr="00D319E6">
          <w:rPr>
            <w:sz w:val="21"/>
            <w:szCs w:val="21"/>
          </w:rPr>
          <w:t>ir_littleswan@littleswan.com.cn</w:t>
        </w:r>
      </w:hyperlink>
      <w:r w:rsidR="00D319E6" w:rsidRPr="00D319E6">
        <w:rPr>
          <w:rFonts w:hint="eastAsia"/>
          <w:sz w:val="21"/>
          <w:szCs w:val="21"/>
        </w:rPr>
        <w:t>变更为</w:t>
      </w:r>
      <w:r w:rsidR="00D319E6" w:rsidRPr="00D319E6">
        <w:rPr>
          <w:sz w:val="21"/>
          <w:szCs w:val="21"/>
        </w:rPr>
        <w:t>ir@littleswan.com.cn</w:t>
      </w:r>
      <w:r w:rsidR="00D319E6" w:rsidRPr="00D319E6">
        <w:rPr>
          <w:rFonts w:hint="eastAsia"/>
          <w:sz w:val="21"/>
          <w:szCs w:val="21"/>
        </w:rPr>
        <w:t>。变更后</w:t>
      </w:r>
      <w:r w:rsidR="00547298">
        <w:rPr>
          <w:rFonts w:hint="eastAsia"/>
          <w:sz w:val="21"/>
          <w:szCs w:val="21"/>
        </w:rPr>
        <w:t>的</w:t>
      </w:r>
      <w:r w:rsidR="00D319E6" w:rsidRPr="00D319E6">
        <w:rPr>
          <w:rFonts w:hint="eastAsia"/>
          <w:sz w:val="21"/>
          <w:szCs w:val="21"/>
        </w:rPr>
        <w:t>电子邮箱自公告之日起启用，原电子邮箱自公告之日起作为过渡，</w:t>
      </w:r>
      <w:r w:rsidR="00D319E6" w:rsidRPr="00D319E6">
        <w:rPr>
          <w:sz w:val="21"/>
          <w:szCs w:val="21"/>
        </w:rPr>
        <w:t>2016</w:t>
      </w:r>
      <w:r w:rsidR="00D319E6" w:rsidRPr="00D319E6">
        <w:rPr>
          <w:rFonts w:hint="eastAsia"/>
          <w:sz w:val="21"/>
          <w:szCs w:val="21"/>
        </w:rPr>
        <w:t>年</w:t>
      </w:r>
      <w:r w:rsidR="00D319E6" w:rsidRPr="00D319E6">
        <w:rPr>
          <w:sz w:val="21"/>
          <w:szCs w:val="21"/>
        </w:rPr>
        <w:t>9</w:t>
      </w:r>
      <w:r w:rsidR="00D319E6" w:rsidRPr="00D319E6">
        <w:rPr>
          <w:rFonts w:hint="eastAsia"/>
          <w:sz w:val="21"/>
          <w:szCs w:val="21"/>
        </w:rPr>
        <w:t>月</w:t>
      </w:r>
      <w:r w:rsidR="00D319E6" w:rsidRPr="00D319E6">
        <w:rPr>
          <w:sz w:val="21"/>
          <w:szCs w:val="21"/>
        </w:rPr>
        <w:t>30</w:t>
      </w:r>
      <w:r w:rsidR="00D319E6" w:rsidRPr="00D319E6">
        <w:rPr>
          <w:rFonts w:hint="eastAsia"/>
          <w:sz w:val="21"/>
          <w:szCs w:val="21"/>
        </w:rPr>
        <w:t>日之后不再使用。敬请广大投资者注意。</w:t>
      </w:r>
    </w:p>
    <w:p w:rsidR="00EE6869" w:rsidRDefault="00EE6869">
      <w:pPr>
        <w:pStyle w:val="Section"/>
        <w:outlineLvl w:val="2"/>
      </w:pPr>
      <w:r>
        <w:t>2</w:t>
      </w:r>
      <w:r>
        <w:rPr>
          <w:rFonts w:hint="eastAsia"/>
        </w:rPr>
        <w:t>、信息披露及备置地点</w:t>
      </w:r>
      <w:r w:rsidR="00812959">
        <w:t xml:space="preserve">                                              </w:t>
      </w:r>
    </w:p>
    <w:p w:rsidR="00EE6869" w:rsidRPr="00C44F53" w:rsidRDefault="00EE6869" w:rsidP="005B717F">
      <w:pPr>
        <w:spacing w:before="0" w:after="0" w:line="360" w:lineRule="auto"/>
        <w:rPr>
          <w:sz w:val="21"/>
          <w:szCs w:val="21"/>
        </w:rPr>
      </w:pPr>
      <w:r w:rsidRPr="00C44F53">
        <w:rPr>
          <w:rFonts w:hint="eastAsia"/>
          <w:sz w:val="21"/>
          <w:szCs w:val="21"/>
        </w:rPr>
        <w:t>信息披露及备置地点在报告期是否变化</w:t>
      </w:r>
    </w:p>
    <w:p w:rsidR="00EE6869" w:rsidRPr="00C44F53" w:rsidRDefault="00EE6869" w:rsidP="005B717F">
      <w:pPr>
        <w:spacing w:before="0" w:after="0" w:line="360" w:lineRule="auto"/>
        <w:rPr>
          <w:sz w:val="21"/>
          <w:szCs w:val="21"/>
        </w:rPr>
      </w:pPr>
      <w:r w:rsidRPr="00C44F53">
        <w:rPr>
          <w:sz w:val="21"/>
          <w:szCs w:val="21"/>
        </w:rPr>
        <w:t xml:space="preserve">□ </w:t>
      </w:r>
      <w:r w:rsidRPr="00C44F53">
        <w:rPr>
          <w:rFonts w:hint="eastAsia"/>
          <w:sz w:val="21"/>
          <w:szCs w:val="21"/>
        </w:rPr>
        <w:t>适用</w:t>
      </w:r>
      <w:r w:rsidRPr="00C44F53">
        <w:rPr>
          <w:sz w:val="21"/>
          <w:szCs w:val="21"/>
        </w:rPr>
        <w:t xml:space="preserve"> √ </w:t>
      </w:r>
      <w:r w:rsidRPr="00C44F53">
        <w:rPr>
          <w:rFonts w:hint="eastAsia"/>
          <w:sz w:val="21"/>
          <w:szCs w:val="21"/>
        </w:rPr>
        <w:t>不适用</w:t>
      </w:r>
      <w:r w:rsidRPr="00C44F53">
        <w:rPr>
          <w:sz w:val="21"/>
          <w:szCs w:val="21"/>
        </w:rPr>
        <w:t xml:space="preserve"> </w:t>
      </w:r>
    </w:p>
    <w:p w:rsidR="00EE6869" w:rsidRPr="00C44F53" w:rsidRDefault="00EE6869" w:rsidP="005B717F">
      <w:pPr>
        <w:spacing w:before="0" w:after="0" w:line="360" w:lineRule="auto"/>
        <w:rPr>
          <w:sz w:val="21"/>
          <w:szCs w:val="21"/>
        </w:rPr>
      </w:pPr>
      <w:r w:rsidRPr="00C44F53">
        <w:rPr>
          <w:rFonts w:hint="eastAsia"/>
          <w:sz w:val="21"/>
          <w:szCs w:val="21"/>
        </w:rPr>
        <w:lastRenderedPageBreak/>
        <w:t>公司选定的信息披露报纸的名称，登载半年度报告的中国证监会指定网站的网址，公司半年度报告备置地报告期无变化，具体可参见</w:t>
      </w:r>
      <w:r w:rsidRPr="00C44F53">
        <w:rPr>
          <w:sz w:val="21"/>
          <w:szCs w:val="21"/>
        </w:rPr>
        <w:t>2015</w:t>
      </w:r>
      <w:r w:rsidRPr="00C44F53">
        <w:rPr>
          <w:rFonts w:hint="eastAsia"/>
          <w:sz w:val="21"/>
          <w:szCs w:val="21"/>
        </w:rPr>
        <w:t>年年报。</w:t>
      </w:r>
    </w:p>
    <w:p w:rsidR="00EE6869" w:rsidRDefault="00EE6869">
      <w:pPr>
        <w:pStyle w:val="Section"/>
        <w:outlineLvl w:val="2"/>
      </w:pPr>
      <w:r>
        <w:t>3</w:t>
      </w:r>
      <w:r>
        <w:rPr>
          <w:rFonts w:hint="eastAsia"/>
        </w:rPr>
        <w:t>、注册变更情况</w:t>
      </w:r>
    </w:p>
    <w:p w:rsidR="00EE6869" w:rsidRPr="00C44F53" w:rsidRDefault="00EE6869" w:rsidP="005B717F">
      <w:pPr>
        <w:spacing w:before="0" w:after="0" w:line="360" w:lineRule="auto"/>
        <w:rPr>
          <w:sz w:val="21"/>
          <w:szCs w:val="21"/>
        </w:rPr>
      </w:pPr>
      <w:r w:rsidRPr="00C44F53">
        <w:rPr>
          <w:rFonts w:hint="eastAsia"/>
          <w:sz w:val="21"/>
          <w:szCs w:val="21"/>
        </w:rPr>
        <w:t>注册情况在报告期是否变更情况</w:t>
      </w:r>
    </w:p>
    <w:p w:rsidR="00EE6869" w:rsidRPr="00C44F53" w:rsidRDefault="00EE6869" w:rsidP="005B717F">
      <w:pPr>
        <w:spacing w:before="0" w:after="0" w:line="360" w:lineRule="auto"/>
        <w:rPr>
          <w:sz w:val="21"/>
          <w:szCs w:val="21"/>
        </w:rPr>
      </w:pPr>
      <w:r w:rsidRPr="00C44F53">
        <w:rPr>
          <w:sz w:val="21"/>
          <w:szCs w:val="21"/>
        </w:rPr>
        <w:t xml:space="preserve">□ </w:t>
      </w:r>
      <w:r w:rsidRPr="00C44F53">
        <w:rPr>
          <w:rFonts w:hint="eastAsia"/>
          <w:sz w:val="21"/>
          <w:szCs w:val="21"/>
        </w:rPr>
        <w:t>适用</w:t>
      </w:r>
      <w:r w:rsidRPr="00C44F53">
        <w:rPr>
          <w:sz w:val="21"/>
          <w:szCs w:val="21"/>
        </w:rPr>
        <w:t xml:space="preserve"> √ </w:t>
      </w:r>
      <w:r w:rsidRPr="00C44F53">
        <w:rPr>
          <w:rFonts w:hint="eastAsia"/>
          <w:sz w:val="21"/>
          <w:szCs w:val="21"/>
        </w:rPr>
        <w:t>不适用</w:t>
      </w:r>
      <w:r w:rsidRPr="00C44F53">
        <w:rPr>
          <w:sz w:val="21"/>
          <w:szCs w:val="21"/>
        </w:rPr>
        <w:t xml:space="preserve"> </w:t>
      </w:r>
    </w:p>
    <w:p w:rsidR="00EE6869" w:rsidRPr="00C44F53" w:rsidRDefault="00EE6869" w:rsidP="005B717F">
      <w:pPr>
        <w:spacing w:before="0" w:after="0" w:line="360" w:lineRule="auto"/>
        <w:rPr>
          <w:sz w:val="21"/>
          <w:szCs w:val="21"/>
        </w:rPr>
      </w:pPr>
      <w:r w:rsidRPr="00C44F53">
        <w:rPr>
          <w:rFonts w:hint="eastAsia"/>
          <w:sz w:val="21"/>
          <w:szCs w:val="21"/>
        </w:rPr>
        <w:t>公司注册登记日期和地点、企业法人营业执照注册号、税务登记号码、组织机构代码等注册情况在报告期无变化，具体可参见</w:t>
      </w:r>
      <w:r w:rsidRPr="00C44F53">
        <w:rPr>
          <w:sz w:val="21"/>
          <w:szCs w:val="21"/>
        </w:rPr>
        <w:t>2015</w:t>
      </w:r>
      <w:r w:rsidRPr="00C44F53">
        <w:rPr>
          <w:rFonts w:hint="eastAsia"/>
          <w:sz w:val="21"/>
          <w:szCs w:val="21"/>
        </w:rPr>
        <w:t>年年报。</w:t>
      </w:r>
    </w:p>
    <w:p w:rsidR="00EE6869" w:rsidRDefault="00EE6869">
      <w:pPr>
        <w:jc w:val="left"/>
        <w:sectPr w:rsidR="00EE6869">
          <w:pgSz w:w="11906" w:h="16838"/>
          <w:pgMar w:top="1440" w:right="1134" w:bottom="1440" w:left="1134" w:header="851" w:footer="992" w:gutter="0"/>
          <w:cols w:space="425"/>
          <w:docGrid w:type="lines" w:linePitch="312"/>
        </w:sectPr>
      </w:pPr>
    </w:p>
    <w:p w:rsidR="00EE6869" w:rsidRDefault="00EE6869">
      <w:pPr>
        <w:pStyle w:val="a3"/>
        <w:outlineLvl w:val="0"/>
      </w:pPr>
      <w:bookmarkStart w:id="4" w:name="_Toc457656979"/>
      <w:r>
        <w:rPr>
          <w:rFonts w:hint="eastAsia"/>
        </w:rPr>
        <w:lastRenderedPageBreak/>
        <w:t>第三节</w:t>
      </w:r>
      <w:r>
        <w:t xml:space="preserve"> </w:t>
      </w:r>
      <w:r>
        <w:rPr>
          <w:rFonts w:hint="eastAsia"/>
        </w:rPr>
        <w:t>会计数据和财务指标摘要</w:t>
      </w:r>
      <w:bookmarkEnd w:id="4"/>
    </w:p>
    <w:p w:rsidR="00EE6869" w:rsidRDefault="00EE6869">
      <w:pPr>
        <w:pStyle w:val="Chapter"/>
        <w:outlineLvl w:val="1"/>
      </w:pPr>
      <w:r>
        <w:rPr>
          <w:rFonts w:hint="eastAsia"/>
        </w:rPr>
        <w:t>一、主要会计数据和财务指标</w:t>
      </w:r>
    </w:p>
    <w:p w:rsidR="00EE6869" w:rsidRPr="00C44F53" w:rsidRDefault="00EE6869" w:rsidP="005B717F">
      <w:pPr>
        <w:spacing w:before="0" w:after="0" w:line="360" w:lineRule="auto"/>
        <w:rPr>
          <w:sz w:val="21"/>
          <w:szCs w:val="21"/>
        </w:rPr>
      </w:pPr>
      <w:r w:rsidRPr="00C44F53">
        <w:rPr>
          <w:rFonts w:hint="eastAsia"/>
          <w:sz w:val="21"/>
          <w:szCs w:val="21"/>
        </w:rPr>
        <w:t>公司是否因会计政策变更及会计差错更正等追溯调整或重述以前年度会计数据</w:t>
      </w:r>
    </w:p>
    <w:p w:rsidR="00EE6869" w:rsidRPr="00C44F53" w:rsidRDefault="00EE6869" w:rsidP="005B717F">
      <w:pPr>
        <w:spacing w:before="0" w:after="0" w:line="360" w:lineRule="auto"/>
        <w:rPr>
          <w:sz w:val="21"/>
          <w:szCs w:val="21"/>
        </w:rPr>
      </w:pPr>
      <w:r w:rsidRPr="00C44F53">
        <w:rPr>
          <w:sz w:val="21"/>
          <w:szCs w:val="21"/>
        </w:rPr>
        <w:t xml:space="preserve">□ </w:t>
      </w:r>
      <w:r w:rsidRPr="00C44F53">
        <w:rPr>
          <w:rFonts w:hint="eastAsia"/>
          <w:sz w:val="21"/>
          <w:szCs w:val="21"/>
        </w:rPr>
        <w:t>是</w:t>
      </w:r>
      <w:r w:rsidRPr="00C44F53">
        <w:rPr>
          <w:sz w:val="21"/>
          <w:szCs w:val="21"/>
        </w:rPr>
        <w:t xml:space="preserve"> √ </w:t>
      </w:r>
      <w:r w:rsidRPr="00C44F53">
        <w:rPr>
          <w:rFonts w:hint="eastAsia"/>
          <w:sz w:val="21"/>
          <w:szCs w:val="21"/>
        </w:rPr>
        <w:t>否</w:t>
      </w:r>
      <w:r w:rsidRPr="00C44F53">
        <w:rPr>
          <w:sz w:val="21"/>
          <w:szCs w:val="21"/>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203"/>
        <w:gridCol w:w="2042"/>
        <w:gridCol w:w="1985"/>
        <w:gridCol w:w="2338"/>
      </w:tblGrid>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p>
        </w:tc>
        <w:tc>
          <w:tcPr>
            <w:tcW w:w="204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本报告期</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上年同期</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本报告期比上年同期增减</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营业收入（元）</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7,984,787,194.92</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6,101,903,864.60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30.86%</w:t>
            </w:r>
          </w:p>
        </w:tc>
      </w:tr>
      <w:tr w:rsidR="00EE6869" w:rsidTr="00DC2F79">
        <w:tblPrEx>
          <w:tblCellMar>
            <w:top w:w="0" w:type="dxa"/>
            <w:bottom w:w="0" w:type="dxa"/>
          </w:tblCellMar>
        </w:tblPrEx>
        <w:trPr>
          <w:trHeight w:val="440"/>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归属于上市公司股东的净利润（元）</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580,826,562.58</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430,694,268.55</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34.86%</w:t>
            </w:r>
          </w:p>
        </w:tc>
      </w:tr>
      <w:tr w:rsidR="00EE6869" w:rsidTr="00DC2F79">
        <w:tblPrEx>
          <w:tblCellMar>
            <w:top w:w="0" w:type="dxa"/>
            <w:bottom w:w="0" w:type="dxa"/>
          </w:tblCellMar>
        </w:tblPrEx>
        <w:trPr>
          <w:trHeight w:val="826"/>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归属于上市公司股东的扣除非经常性损益的净利润（元）</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567,444,003.06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369,115,221.99</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53.73%</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经营活动产生的现金流量净额（元）</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F7066">
            <w:pPr>
              <w:jc w:val="right"/>
            </w:pPr>
            <w:r w:rsidRPr="00EF7066">
              <w:t>1,607,097,392.88</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1,365,269,483.46</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F7066">
            <w:pPr>
              <w:jc w:val="right"/>
            </w:pPr>
            <w:r w:rsidRPr="00EF7066">
              <w:t>17.71%</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基本每股收益（元</w:t>
            </w:r>
            <w:r>
              <w:t>/</w:t>
            </w:r>
            <w:r>
              <w:rPr>
                <w:rFonts w:hint="eastAsia"/>
              </w:rPr>
              <w:t>股）</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0.92</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0.68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35.29%</w:t>
            </w:r>
          </w:p>
        </w:tc>
      </w:tr>
      <w:tr w:rsidR="00EE6869" w:rsidTr="00DC2F79">
        <w:tblPrEx>
          <w:tblCellMar>
            <w:top w:w="0" w:type="dxa"/>
            <w:bottom w:w="0" w:type="dxa"/>
          </w:tblCellMar>
        </w:tblPrEx>
        <w:trPr>
          <w:trHeight w:val="440"/>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稀释每股收益（元</w:t>
            </w:r>
            <w:r>
              <w:t>/</w:t>
            </w:r>
            <w:r>
              <w:rPr>
                <w:rFonts w:hint="eastAsia"/>
              </w:rPr>
              <w:t>股）</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0.92</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0.68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35.29%</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加权平均净资产收益率</w:t>
            </w:r>
          </w:p>
        </w:tc>
        <w:tc>
          <w:tcPr>
            <w:tcW w:w="20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006815">
            <w:pPr>
              <w:jc w:val="right"/>
            </w:pPr>
            <w:r>
              <w:t>10.</w:t>
            </w:r>
            <w:r w:rsidR="00006815">
              <w:t>82</w:t>
            </w:r>
            <w: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9.28%</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006815">
            <w:pPr>
              <w:jc w:val="right"/>
            </w:pPr>
            <w:r>
              <w:t>1.</w:t>
            </w:r>
            <w:r w:rsidR="00006815">
              <w:t>54</w:t>
            </w:r>
            <w:r>
              <w:t>%</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p>
        </w:tc>
        <w:tc>
          <w:tcPr>
            <w:tcW w:w="204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本报告期末</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上年度末</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本报告期末比上年度末增减</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总资产（元）</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15,482,781,637.01</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14,327,655,366.60</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8.06%</w:t>
            </w:r>
          </w:p>
        </w:tc>
      </w:tr>
      <w:tr w:rsidR="00EE6869" w:rsidTr="00DC2F79">
        <w:tblPrEx>
          <w:tblCellMar>
            <w:top w:w="0" w:type="dxa"/>
            <w:bottom w:w="0" w:type="dxa"/>
          </w:tblCellMar>
        </w:tblPrEx>
        <w:trPr>
          <w:trHeight w:val="457"/>
        </w:trPr>
        <w:tc>
          <w:tcPr>
            <w:tcW w:w="32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归属于上市公司股东的净资产（元）</w:t>
            </w:r>
          </w:p>
        </w:tc>
        <w:tc>
          <w:tcPr>
            <w:tcW w:w="20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5,372,739,501.53</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5,124,866,173.14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pPr>
            <w:r>
              <w:t>4.84%</w:t>
            </w:r>
          </w:p>
        </w:tc>
      </w:tr>
    </w:tbl>
    <w:p w:rsidR="00AA7F72" w:rsidRPr="001C67AA" w:rsidRDefault="003924CF" w:rsidP="005B717F">
      <w:pPr>
        <w:spacing w:before="0" w:after="0" w:line="360" w:lineRule="auto"/>
        <w:rPr>
          <w:sz w:val="21"/>
          <w:szCs w:val="21"/>
        </w:rPr>
      </w:pPr>
      <w:r w:rsidRPr="005B717F">
        <w:rPr>
          <w:rFonts w:hint="eastAsia"/>
          <w:sz w:val="21"/>
          <w:szCs w:val="21"/>
        </w:rPr>
        <w:t>注：</w:t>
      </w:r>
      <w:r w:rsidRPr="005B717F">
        <w:rPr>
          <w:sz w:val="21"/>
          <w:szCs w:val="21"/>
        </w:rPr>
        <w:t>2015</w:t>
      </w:r>
      <w:r w:rsidRPr="005B717F">
        <w:rPr>
          <w:rFonts w:hint="eastAsia"/>
          <w:sz w:val="21"/>
          <w:szCs w:val="21"/>
        </w:rPr>
        <w:t>年四季度，公司经营范围增加了“利用自有资金对金融业进行投资”，投资理财收益调整为经常性损益。为便</w:t>
      </w:r>
      <w:r w:rsidRPr="001C67AA">
        <w:rPr>
          <w:rFonts w:hint="eastAsia"/>
          <w:sz w:val="21"/>
          <w:szCs w:val="21"/>
        </w:rPr>
        <w:t>于投资者更好</w:t>
      </w:r>
      <w:r>
        <w:rPr>
          <w:rFonts w:hint="eastAsia"/>
          <w:sz w:val="21"/>
          <w:szCs w:val="21"/>
        </w:rPr>
        <w:t>地</w:t>
      </w:r>
      <w:r w:rsidRPr="001C67AA">
        <w:rPr>
          <w:rFonts w:hint="eastAsia"/>
          <w:sz w:val="21"/>
          <w:szCs w:val="21"/>
        </w:rPr>
        <w:t>理解公司经营业绩，</w:t>
      </w:r>
      <w:r w:rsidR="00AA7F72" w:rsidRPr="001C67AA">
        <w:rPr>
          <w:rFonts w:hint="eastAsia"/>
          <w:sz w:val="21"/>
          <w:szCs w:val="21"/>
        </w:rPr>
        <w:t>同口径调整</w:t>
      </w:r>
      <w:r w:rsidR="00E333FD">
        <w:rPr>
          <w:rFonts w:hint="eastAsia"/>
          <w:sz w:val="21"/>
          <w:szCs w:val="21"/>
        </w:rPr>
        <w:t>上年同期</w:t>
      </w:r>
      <w:r w:rsidR="00AA7F72">
        <w:rPr>
          <w:rFonts w:hint="eastAsia"/>
          <w:sz w:val="21"/>
          <w:szCs w:val="21"/>
        </w:rPr>
        <w:t>“</w:t>
      </w:r>
      <w:r w:rsidR="00AA7F72" w:rsidRPr="001C67AA">
        <w:rPr>
          <w:rFonts w:hint="eastAsia"/>
          <w:sz w:val="21"/>
          <w:szCs w:val="21"/>
        </w:rPr>
        <w:t>归属于上市公司股东的扣除非经常性损益的净利润</w:t>
      </w:r>
      <w:r w:rsidR="00AA7F72">
        <w:rPr>
          <w:rFonts w:hint="eastAsia"/>
          <w:sz w:val="21"/>
          <w:szCs w:val="21"/>
        </w:rPr>
        <w:t>”科目，</w:t>
      </w:r>
      <w:r w:rsidR="00AA7F72" w:rsidRPr="001C67AA">
        <w:rPr>
          <w:rFonts w:hint="eastAsia"/>
          <w:sz w:val="21"/>
          <w:szCs w:val="21"/>
        </w:rPr>
        <w:t>数据如下：</w:t>
      </w:r>
    </w:p>
    <w:p w:rsidR="00AA7F72" w:rsidRPr="00E709B3" w:rsidRDefault="00AA7F72" w:rsidP="00AA7F72">
      <w:pPr>
        <w:ind w:right="90"/>
        <w:jc w:val="right"/>
        <w:rPr>
          <w:sz w:val="21"/>
          <w:szCs w:val="21"/>
        </w:rPr>
      </w:pPr>
      <w:r w:rsidRPr="000A524C">
        <w:rPr>
          <w:rFonts w:hint="eastAsia"/>
          <w:sz w:val="21"/>
          <w:szCs w:val="21"/>
        </w:rPr>
        <w:t>单位：元</w:t>
      </w:r>
    </w:p>
    <w:tbl>
      <w:tblPr>
        <w:tblW w:w="9615" w:type="dxa"/>
        <w:tblLayout w:type="fixed"/>
        <w:tblCellMar>
          <w:left w:w="28" w:type="dxa"/>
          <w:right w:w="28" w:type="dxa"/>
        </w:tblCellMar>
        <w:tblLook w:val="0000" w:firstRow="0" w:lastRow="0" w:firstColumn="0" w:lastColumn="0" w:noHBand="0" w:noVBand="0"/>
      </w:tblPr>
      <w:tblGrid>
        <w:gridCol w:w="4355"/>
        <w:gridCol w:w="1789"/>
        <w:gridCol w:w="1706"/>
        <w:gridCol w:w="1765"/>
      </w:tblGrid>
      <w:tr w:rsidR="00AA7F72" w:rsidTr="00044BDA">
        <w:tblPrEx>
          <w:tblCellMar>
            <w:top w:w="0" w:type="dxa"/>
            <w:bottom w:w="0" w:type="dxa"/>
          </w:tblCellMar>
        </w:tblPrEx>
        <w:trPr>
          <w:trHeight w:val="434"/>
        </w:trPr>
        <w:tc>
          <w:tcPr>
            <w:tcW w:w="4355" w:type="dxa"/>
            <w:tcBorders>
              <w:top w:val="single" w:sz="4" w:space="0" w:color="auto"/>
              <w:left w:val="single" w:sz="4" w:space="0" w:color="auto"/>
              <w:bottom w:val="single" w:sz="4" w:space="0" w:color="auto"/>
              <w:right w:val="single" w:sz="4" w:space="0" w:color="auto"/>
            </w:tcBorders>
            <w:shd w:val="clear" w:color="auto" w:fill="D3D3D3"/>
            <w:vAlign w:val="center"/>
          </w:tcPr>
          <w:p w:rsidR="00AA7F72" w:rsidRDefault="00AA7F72" w:rsidP="00044BDA">
            <w:pPr>
              <w:jc w:val="center"/>
              <w:rPr>
                <w:szCs w:val="24"/>
              </w:rPr>
            </w:pPr>
          </w:p>
        </w:tc>
        <w:tc>
          <w:tcPr>
            <w:tcW w:w="1789" w:type="dxa"/>
            <w:tcBorders>
              <w:top w:val="single" w:sz="4" w:space="0" w:color="auto"/>
              <w:left w:val="single" w:sz="4" w:space="0" w:color="auto"/>
              <w:bottom w:val="single" w:sz="4" w:space="0" w:color="auto"/>
              <w:right w:val="single" w:sz="4" w:space="0" w:color="auto"/>
            </w:tcBorders>
            <w:shd w:val="clear" w:color="auto" w:fill="D3D3D3"/>
            <w:vAlign w:val="center"/>
          </w:tcPr>
          <w:p w:rsidR="00AA7F72" w:rsidRDefault="00AA7F72" w:rsidP="00044BDA">
            <w:pPr>
              <w:jc w:val="center"/>
              <w:rPr>
                <w:szCs w:val="24"/>
              </w:rPr>
            </w:pPr>
            <w:r>
              <w:rPr>
                <w:rFonts w:hint="eastAsia"/>
                <w:szCs w:val="24"/>
              </w:rPr>
              <w:t>本报告期</w:t>
            </w:r>
          </w:p>
        </w:tc>
        <w:tc>
          <w:tcPr>
            <w:tcW w:w="1706" w:type="dxa"/>
            <w:tcBorders>
              <w:top w:val="single" w:sz="4" w:space="0" w:color="auto"/>
              <w:left w:val="single" w:sz="4" w:space="0" w:color="auto"/>
              <w:bottom w:val="single" w:sz="4" w:space="0" w:color="auto"/>
              <w:right w:val="single" w:sz="4" w:space="0" w:color="auto"/>
            </w:tcBorders>
            <w:shd w:val="clear" w:color="auto" w:fill="D3D3D3"/>
            <w:vAlign w:val="center"/>
          </w:tcPr>
          <w:p w:rsidR="00AA7F72" w:rsidRDefault="00AA7F72" w:rsidP="00044BDA">
            <w:pPr>
              <w:jc w:val="center"/>
              <w:rPr>
                <w:szCs w:val="24"/>
              </w:rPr>
            </w:pPr>
            <w:r>
              <w:rPr>
                <w:rFonts w:hint="eastAsia"/>
                <w:szCs w:val="24"/>
              </w:rPr>
              <w:t>上年同期</w:t>
            </w:r>
          </w:p>
        </w:tc>
        <w:tc>
          <w:tcPr>
            <w:tcW w:w="1765" w:type="dxa"/>
            <w:tcBorders>
              <w:top w:val="single" w:sz="4" w:space="0" w:color="auto"/>
              <w:left w:val="single" w:sz="4" w:space="0" w:color="auto"/>
              <w:bottom w:val="single" w:sz="4" w:space="0" w:color="auto"/>
              <w:right w:val="single" w:sz="4" w:space="0" w:color="auto"/>
            </w:tcBorders>
            <w:shd w:val="clear" w:color="auto" w:fill="D3D3D3"/>
            <w:vAlign w:val="center"/>
          </w:tcPr>
          <w:p w:rsidR="00AA7F72" w:rsidRDefault="00AA7F72" w:rsidP="00044BDA">
            <w:pPr>
              <w:jc w:val="center"/>
              <w:rPr>
                <w:szCs w:val="24"/>
              </w:rPr>
            </w:pPr>
            <w:r>
              <w:rPr>
                <w:rFonts w:hint="eastAsia"/>
                <w:szCs w:val="24"/>
              </w:rPr>
              <w:t>本年比上年增减</w:t>
            </w:r>
          </w:p>
        </w:tc>
      </w:tr>
      <w:tr w:rsidR="00AA7F72" w:rsidTr="00580865">
        <w:tblPrEx>
          <w:tblCellMar>
            <w:top w:w="0" w:type="dxa"/>
            <w:bottom w:w="0" w:type="dxa"/>
          </w:tblCellMar>
        </w:tblPrEx>
        <w:trPr>
          <w:trHeight w:val="590"/>
        </w:trPr>
        <w:tc>
          <w:tcPr>
            <w:tcW w:w="4355" w:type="dxa"/>
            <w:tcBorders>
              <w:top w:val="single" w:sz="4" w:space="0" w:color="auto"/>
              <w:left w:val="single" w:sz="4" w:space="0" w:color="auto"/>
              <w:bottom w:val="single" w:sz="4" w:space="0" w:color="auto"/>
              <w:right w:val="single" w:sz="4" w:space="0" w:color="auto"/>
            </w:tcBorders>
            <w:shd w:val="clear" w:color="auto" w:fill="D3D3D3"/>
            <w:vAlign w:val="center"/>
          </w:tcPr>
          <w:p w:rsidR="00AA7F72" w:rsidRDefault="00AA7F72" w:rsidP="00044BDA">
            <w:pPr>
              <w:jc w:val="left"/>
              <w:rPr>
                <w:szCs w:val="24"/>
              </w:rPr>
            </w:pPr>
            <w:r>
              <w:rPr>
                <w:rFonts w:hint="eastAsia"/>
                <w:szCs w:val="24"/>
              </w:rPr>
              <w:t>归属于上市公司股东的扣除非经常性损益的净利润</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tcPr>
          <w:p w:rsidR="00AA7F72" w:rsidRDefault="00AA7F72" w:rsidP="00044BDA">
            <w:pPr>
              <w:jc w:val="right"/>
              <w:rPr>
                <w:szCs w:val="24"/>
              </w:rPr>
            </w:pPr>
            <w:r>
              <w:t>567,444,003.06</w:t>
            </w:r>
          </w:p>
        </w:tc>
        <w:tc>
          <w:tcPr>
            <w:tcW w:w="1706" w:type="dxa"/>
            <w:tcBorders>
              <w:top w:val="single" w:sz="4" w:space="0" w:color="auto"/>
              <w:left w:val="single" w:sz="4" w:space="0" w:color="auto"/>
              <w:bottom w:val="single" w:sz="4" w:space="0" w:color="auto"/>
              <w:right w:val="single" w:sz="4" w:space="0" w:color="auto"/>
            </w:tcBorders>
            <w:shd w:val="clear" w:color="auto" w:fill="FFFFFF"/>
            <w:vAlign w:val="center"/>
          </w:tcPr>
          <w:p w:rsidR="00AA7F72" w:rsidRDefault="00D32F03" w:rsidP="00D32F03">
            <w:pPr>
              <w:jc w:val="right"/>
              <w:rPr>
                <w:szCs w:val="24"/>
              </w:rPr>
            </w:pPr>
            <w:r>
              <w:rPr>
                <w:szCs w:val="24"/>
              </w:rPr>
              <w:t>422</w:t>
            </w:r>
            <w:r w:rsidR="00AA7F72">
              <w:rPr>
                <w:szCs w:val="24"/>
              </w:rPr>
              <w:t>,</w:t>
            </w:r>
            <w:r>
              <w:rPr>
                <w:szCs w:val="24"/>
              </w:rPr>
              <w:t>38</w:t>
            </w:r>
            <w:r w:rsidR="00AA7F72">
              <w:rPr>
                <w:szCs w:val="24"/>
              </w:rPr>
              <w:t>2,1</w:t>
            </w:r>
            <w:r>
              <w:rPr>
                <w:szCs w:val="24"/>
              </w:rPr>
              <w:t>6</w:t>
            </w:r>
            <w:r w:rsidR="00AA7F72">
              <w:rPr>
                <w:szCs w:val="24"/>
              </w:rPr>
              <w:t>1.</w:t>
            </w:r>
            <w:r>
              <w:rPr>
                <w:szCs w:val="24"/>
              </w:rPr>
              <w:t>29</w:t>
            </w:r>
          </w:p>
        </w:tc>
        <w:tc>
          <w:tcPr>
            <w:tcW w:w="1765" w:type="dxa"/>
            <w:tcBorders>
              <w:top w:val="single" w:sz="4" w:space="0" w:color="auto"/>
              <w:left w:val="single" w:sz="4" w:space="0" w:color="auto"/>
              <w:bottom w:val="single" w:sz="4" w:space="0" w:color="auto"/>
              <w:right w:val="single" w:sz="4" w:space="0" w:color="auto"/>
            </w:tcBorders>
            <w:shd w:val="clear" w:color="auto" w:fill="FFFFFF"/>
            <w:vAlign w:val="center"/>
          </w:tcPr>
          <w:p w:rsidR="00AA7F72" w:rsidRDefault="00D32F03" w:rsidP="00044BDA">
            <w:pPr>
              <w:jc w:val="right"/>
              <w:rPr>
                <w:szCs w:val="24"/>
              </w:rPr>
            </w:pPr>
            <w:r>
              <w:rPr>
                <w:szCs w:val="24"/>
              </w:rPr>
              <w:t>34.34</w:t>
            </w:r>
            <w:r w:rsidR="00AA7F72">
              <w:rPr>
                <w:szCs w:val="24"/>
              </w:rPr>
              <w:t>%</w:t>
            </w:r>
          </w:p>
        </w:tc>
      </w:tr>
    </w:tbl>
    <w:p w:rsidR="00EE6869" w:rsidRDefault="00EE6869" w:rsidP="00AA7F72">
      <w:pPr>
        <w:pStyle w:val="Chapter"/>
        <w:outlineLvl w:val="1"/>
      </w:pPr>
      <w:r>
        <w:rPr>
          <w:rFonts w:hint="eastAsia"/>
        </w:rPr>
        <w:t>二、境内外会计准则下会计数据差异</w:t>
      </w:r>
    </w:p>
    <w:p w:rsidR="00EE6869" w:rsidRPr="00C850F5" w:rsidRDefault="00EE6869">
      <w:pPr>
        <w:pStyle w:val="Section"/>
        <w:outlineLvl w:val="2"/>
      </w:pPr>
      <w:r>
        <w:t>1</w:t>
      </w:r>
      <w:r>
        <w:rPr>
          <w:rFonts w:hint="eastAsia"/>
        </w:rPr>
        <w:t>、同时按照国际会计准则与按照中国会计准则披露的财务报告中净利润和净资产差异情况</w:t>
      </w:r>
    </w:p>
    <w:p w:rsidR="00EE6869" w:rsidRPr="00C44F53" w:rsidRDefault="00EE6869" w:rsidP="005B717F">
      <w:pPr>
        <w:spacing w:before="0" w:after="0" w:line="360" w:lineRule="auto"/>
        <w:rPr>
          <w:sz w:val="21"/>
          <w:szCs w:val="21"/>
        </w:rPr>
      </w:pPr>
      <w:r w:rsidRPr="00C44F53">
        <w:rPr>
          <w:sz w:val="21"/>
          <w:szCs w:val="21"/>
        </w:rPr>
        <w:t xml:space="preserve">□ </w:t>
      </w:r>
      <w:r w:rsidRPr="00C44F53">
        <w:rPr>
          <w:rFonts w:hint="eastAsia"/>
          <w:sz w:val="21"/>
          <w:szCs w:val="21"/>
        </w:rPr>
        <w:t>适用</w:t>
      </w:r>
      <w:r w:rsidRPr="00C44F53">
        <w:rPr>
          <w:sz w:val="21"/>
          <w:szCs w:val="21"/>
        </w:rPr>
        <w:t xml:space="preserve"> √ </w:t>
      </w:r>
      <w:r w:rsidRPr="00C44F53">
        <w:rPr>
          <w:rFonts w:hint="eastAsia"/>
          <w:sz w:val="21"/>
          <w:szCs w:val="21"/>
        </w:rPr>
        <w:t>不适用</w:t>
      </w:r>
      <w:r w:rsidRPr="00C44F53">
        <w:rPr>
          <w:sz w:val="21"/>
          <w:szCs w:val="21"/>
        </w:rPr>
        <w:t xml:space="preserve"> </w:t>
      </w:r>
    </w:p>
    <w:p w:rsidR="00EE6869" w:rsidRPr="00C44F53" w:rsidRDefault="00EE6869" w:rsidP="005B717F">
      <w:pPr>
        <w:spacing w:before="0" w:after="0" w:line="360" w:lineRule="auto"/>
        <w:rPr>
          <w:sz w:val="21"/>
          <w:szCs w:val="21"/>
        </w:rPr>
      </w:pPr>
      <w:r w:rsidRPr="00C44F53">
        <w:rPr>
          <w:rFonts w:hint="eastAsia"/>
          <w:sz w:val="21"/>
          <w:szCs w:val="21"/>
        </w:rPr>
        <w:t>公司报告期不存在按照国际会计准则与按照中国会计准则披露的财务报告中净利润和净资产差异情况。</w:t>
      </w:r>
    </w:p>
    <w:p w:rsidR="00EE6869" w:rsidRDefault="00EE6869">
      <w:pPr>
        <w:pStyle w:val="Section"/>
        <w:outlineLvl w:val="2"/>
      </w:pPr>
      <w:r>
        <w:lastRenderedPageBreak/>
        <w:t>2</w:t>
      </w:r>
      <w:r>
        <w:rPr>
          <w:rFonts w:hint="eastAsia"/>
        </w:rPr>
        <w:t>、同时按照境外会计准则与按照中国会计准则披露的财务报告中净利润和净资产差异情况</w:t>
      </w:r>
    </w:p>
    <w:p w:rsidR="00EE6869" w:rsidRPr="00C44F53" w:rsidRDefault="00EE6869" w:rsidP="00CE0405">
      <w:pPr>
        <w:spacing w:before="0" w:after="0" w:line="360" w:lineRule="auto"/>
        <w:rPr>
          <w:sz w:val="21"/>
          <w:szCs w:val="21"/>
        </w:rPr>
      </w:pPr>
      <w:r w:rsidRPr="00C44F53">
        <w:rPr>
          <w:sz w:val="21"/>
          <w:szCs w:val="21"/>
        </w:rPr>
        <w:t xml:space="preserve">□ </w:t>
      </w:r>
      <w:r w:rsidRPr="00C44F53">
        <w:rPr>
          <w:rFonts w:hint="eastAsia"/>
          <w:sz w:val="21"/>
          <w:szCs w:val="21"/>
        </w:rPr>
        <w:t>适用</w:t>
      </w:r>
      <w:r w:rsidRPr="00C44F53">
        <w:rPr>
          <w:sz w:val="21"/>
          <w:szCs w:val="21"/>
        </w:rPr>
        <w:t xml:space="preserve"> √ </w:t>
      </w:r>
      <w:r w:rsidRPr="00C44F53">
        <w:rPr>
          <w:rFonts w:hint="eastAsia"/>
          <w:sz w:val="21"/>
          <w:szCs w:val="21"/>
        </w:rPr>
        <w:t>不适用</w:t>
      </w:r>
      <w:r w:rsidRPr="00C44F53">
        <w:rPr>
          <w:sz w:val="21"/>
          <w:szCs w:val="21"/>
        </w:rPr>
        <w:t xml:space="preserve"> </w:t>
      </w:r>
    </w:p>
    <w:p w:rsidR="00EE6869" w:rsidRPr="00C44F53" w:rsidRDefault="00EE6869" w:rsidP="00CE0405">
      <w:pPr>
        <w:spacing w:before="0" w:after="0" w:line="360" w:lineRule="auto"/>
        <w:rPr>
          <w:sz w:val="21"/>
          <w:szCs w:val="21"/>
        </w:rPr>
      </w:pPr>
      <w:r w:rsidRPr="00C44F53">
        <w:rPr>
          <w:rFonts w:hint="eastAsia"/>
          <w:sz w:val="21"/>
          <w:szCs w:val="21"/>
        </w:rPr>
        <w:t>公司报告期不存在按照境外会计准则与按照中国会计准则披露的财务报告中净利润和净资产差异情况。</w:t>
      </w:r>
    </w:p>
    <w:p w:rsidR="00EE6869" w:rsidRDefault="00EE6869">
      <w:pPr>
        <w:pStyle w:val="Chapter"/>
        <w:outlineLvl w:val="1"/>
      </w:pPr>
      <w:r>
        <w:rPr>
          <w:rFonts w:hint="eastAsia"/>
        </w:rPr>
        <w:t>三、非经常性损益项目及金额</w:t>
      </w:r>
    </w:p>
    <w:p w:rsidR="00EE6869" w:rsidRPr="00721F92" w:rsidRDefault="00EE6869" w:rsidP="005B717F">
      <w:pPr>
        <w:ind w:right="108"/>
        <w:jc w:val="right"/>
        <w:rPr>
          <w:sz w:val="21"/>
          <w:szCs w:val="21"/>
        </w:rPr>
      </w:pPr>
      <w:r w:rsidRPr="00721F9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268"/>
        <w:gridCol w:w="2338"/>
      </w:tblGrid>
      <w:tr w:rsidR="00EE6869" w:rsidTr="00B11990">
        <w:tblPrEx>
          <w:tblCellMar>
            <w:top w:w="0" w:type="dxa"/>
            <w:bottom w:w="0" w:type="dxa"/>
          </w:tblCellMar>
        </w:tblPrEx>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金额</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rPr>
                <w:rFonts w:hint="eastAsia"/>
              </w:rPr>
              <w:t>说明</w:t>
            </w:r>
          </w:p>
        </w:tc>
      </w:tr>
      <w:tr w:rsidR="00EE6869" w:rsidTr="00B11990">
        <w:tblPrEx>
          <w:tblCellMar>
            <w:top w:w="0" w:type="dxa"/>
            <w:bottom w:w="0" w:type="dxa"/>
          </w:tblCellMar>
        </w:tblPrEx>
        <w:trPr>
          <w:trHeight w:val="404"/>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非流动资产处置损益（包括已计提资产减值准备的冲销部分）</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-121,746.30</w:t>
            </w:r>
          </w:p>
        </w:tc>
        <w:tc>
          <w:tcPr>
            <w:tcW w:w="2338"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pPr>
          </w:p>
        </w:tc>
      </w:tr>
      <w:tr w:rsidR="00EE6869" w:rsidTr="00B11990">
        <w:tblPrEx>
          <w:tblCellMar>
            <w:top w:w="0" w:type="dxa"/>
            <w:bottom w:w="0" w:type="dxa"/>
          </w:tblCellMar>
        </w:tblPrEx>
        <w:trPr>
          <w:trHeight w:val="759"/>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计入当期损益的政府补助（与企业业务密切相关，按照国家统一标准定额或定量享受的政府补助除外）</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19,387,917.07</w:t>
            </w:r>
          </w:p>
        </w:tc>
        <w:tc>
          <w:tcPr>
            <w:tcW w:w="2338"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pPr>
          </w:p>
        </w:tc>
      </w:tr>
      <w:tr w:rsidR="00EE6869" w:rsidTr="00B11990">
        <w:tblPrEx>
          <w:tblCellMar>
            <w:top w:w="0" w:type="dxa"/>
            <w:bottom w:w="0" w:type="dxa"/>
          </w:tblCellMar>
        </w:tblPrEx>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除上述各项之外的其他营业外收入和支出</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1,742,326.88</w:t>
            </w:r>
          </w:p>
        </w:tc>
        <w:tc>
          <w:tcPr>
            <w:tcW w:w="2338"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pPr>
          </w:p>
        </w:tc>
      </w:tr>
      <w:tr w:rsidR="00EE6869" w:rsidTr="00B11990">
        <w:tblPrEx>
          <w:tblCellMar>
            <w:top w:w="0" w:type="dxa"/>
            <w:bottom w:w="0" w:type="dxa"/>
          </w:tblCellMar>
        </w:tblPrEx>
        <w:trPr>
          <w:trHeight w:val="420"/>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减：所得税影响额</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3,151,274.65</w:t>
            </w:r>
          </w:p>
        </w:tc>
        <w:tc>
          <w:tcPr>
            <w:tcW w:w="2338"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pPr>
          </w:p>
        </w:tc>
      </w:tr>
      <w:tr w:rsidR="00EE6869" w:rsidTr="00B11990">
        <w:tblPrEx>
          <w:tblCellMar>
            <w:top w:w="0" w:type="dxa"/>
            <w:bottom w:w="0" w:type="dxa"/>
          </w:tblCellMar>
        </w:tblPrEx>
        <w:trPr>
          <w:trHeight w:val="404"/>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 xml:space="preserve">　　少数股东权益影响额（税后）</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4,474,663.48</w:t>
            </w:r>
          </w:p>
        </w:tc>
        <w:tc>
          <w:tcPr>
            <w:tcW w:w="2338"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pPr>
          </w:p>
        </w:tc>
      </w:tr>
      <w:tr w:rsidR="00EE6869" w:rsidTr="00B11990">
        <w:tblPrEx>
          <w:tblCellMar>
            <w:top w:w="0" w:type="dxa"/>
            <w:bottom w:w="0" w:type="dxa"/>
          </w:tblCellMar>
        </w:tblPrEx>
        <w:trPr>
          <w:trHeight w:val="436"/>
        </w:trPr>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pPr>
            <w:r>
              <w:rPr>
                <w:rFonts w:hint="eastAsia"/>
              </w:rPr>
              <w:t>合计</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pPr>
            <w:r>
              <w:t>13,382,559.52</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pPr>
            <w:r>
              <w:t>--</w:t>
            </w:r>
          </w:p>
        </w:tc>
      </w:tr>
    </w:tbl>
    <w:p w:rsidR="00EE6869" w:rsidRPr="00721F92" w:rsidRDefault="00EE6869" w:rsidP="00CE0405">
      <w:pPr>
        <w:spacing w:before="0" w:after="0" w:line="360" w:lineRule="auto"/>
        <w:rPr>
          <w:sz w:val="21"/>
          <w:szCs w:val="21"/>
        </w:rPr>
      </w:pPr>
      <w:r w:rsidRPr="00721F92">
        <w:rPr>
          <w:rFonts w:hint="eastAsia"/>
          <w:sz w:val="21"/>
          <w:szCs w:val="21"/>
        </w:rPr>
        <w:t>对公司根据《公开发行证券的公司信息披露解释性公告第</w:t>
      </w:r>
      <w:r w:rsidRPr="00721F92">
        <w:rPr>
          <w:sz w:val="21"/>
          <w:szCs w:val="21"/>
        </w:rPr>
        <w:t>1</w:t>
      </w:r>
      <w:r w:rsidRPr="00721F92">
        <w:rPr>
          <w:rFonts w:hint="eastAsia"/>
          <w:sz w:val="21"/>
          <w:szCs w:val="21"/>
        </w:rPr>
        <w:t>号</w:t>
      </w:r>
      <w:r w:rsidRPr="00721F92">
        <w:rPr>
          <w:sz w:val="21"/>
          <w:szCs w:val="21"/>
        </w:rPr>
        <w:t>——</w:t>
      </w:r>
      <w:r w:rsidRPr="00721F92">
        <w:rPr>
          <w:rFonts w:hint="eastAsia"/>
          <w:sz w:val="21"/>
          <w:szCs w:val="21"/>
        </w:rPr>
        <w:t>非经常性损益》定义界定的非经常性损益项目，以及把《公开发行证券的公司信息披露解释性公告第</w:t>
      </w:r>
      <w:r w:rsidRPr="00721F92">
        <w:rPr>
          <w:sz w:val="21"/>
          <w:szCs w:val="21"/>
        </w:rPr>
        <w:t>1</w:t>
      </w:r>
      <w:r w:rsidRPr="00721F92">
        <w:rPr>
          <w:rFonts w:hint="eastAsia"/>
          <w:sz w:val="21"/>
          <w:szCs w:val="21"/>
        </w:rPr>
        <w:t>号</w:t>
      </w:r>
      <w:r w:rsidRPr="00721F92">
        <w:rPr>
          <w:sz w:val="21"/>
          <w:szCs w:val="21"/>
        </w:rPr>
        <w:t>——</w:t>
      </w:r>
      <w:r w:rsidRPr="00721F92">
        <w:rPr>
          <w:rFonts w:hint="eastAsia"/>
          <w:sz w:val="21"/>
          <w:szCs w:val="21"/>
        </w:rPr>
        <w:t>非经常性损益》中列举的非经常性损益项目界定为经常性损益的项目，应说明原因</w:t>
      </w:r>
    </w:p>
    <w:p w:rsidR="00EE6869" w:rsidRPr="00721F92" w:rsidRDefault="00EE6869" w:rsidP="00CE0405">
      <w:pPr>
        <w:spacing w:before="0" w:after="0" w:line="360" w:lineRule="auto"/>
        <w:rPr>
          <w:sz w:val="21"/>
          <w:szCs w:val="21"/>
        </w:rPr>
      </w:pPr>
      <w:r w:rsidRPr="00721F92">
        <w:rPr>
          <w:sz w:val="21"/>
          <w:szCs w:val="21"/>
        </w:rPr>
        <w:t xml:space="preserve">□ </w:t>
      </w:r>
      <w:r w:rsidRPr="00721F92">
        <w:rPr>
          <w:rFonts w:hint="eastAsia"/>
          <w:sz w:val="21"/>
          <w:szCs w:val="21"/>
        </w:rPr>
        <w:t>适用</w:t>
      </w:r>
      <w:r w:rsidRPr="00721F92">
        <w:rPr>
          <w:sz w:val="21"/>
          <w:szCs w:val="21"/>
        </w:rPr>
        <w:t xml:space="preserve"> √ </w:t>
      </w:r>
      <w:r w:rsidRPr="00721F92">
        <w:rPr>
          <w:rFonts w:hint="eastAsia"/>
          <w:sz w:val="21"/>
          <w:szCs w:val="21"/>
        </w:rPr>
        <w:t>不适用</w:t>
      </w:r>
      <w:r w:rsidRPr="00721F92">
        <w:rPr>
          <w:sz w:val="21"/>
          <w:szCs w:val="21"/>
        </w:rPr>
        <w:t xml:space="preserve"> </w:t>
      </w:r>
    </w:p>
    <w:p w:rsidR="00EE6869" w:rsidRPr="00721F92" w:rsidRDefault="00EE6869" w:rsidP="00CE0405">
      <w:pPr>
        <w:spacing w:before="0" w:after="0" w:line="360" w:lineRule="auto"/>
        <w:rPr>
          <w:sz w:val="21"/>
          <w:szCs w:val="21"/>
        </w:rPr>
      </w:pPr>
      <w:r w:rsidRPr="00721F92">
        <w:rPr>
          <w:rFonts w:hint="eastAsia"/>
          <w:sz w:val="21"/>
          <w:szCs w:val="21"/>
        </w:rPr>
        <w:t>公司报告期不存在将根据《公开发行证券的公司信息披露解释性公告第</w:t>
      </w:r>
      <w:r w:rsidRPr="00721F92">
        <w:rPr>
          <w:sz w:val="21"/>
          <w:szCs w:val="21"/>
        </w:rPr>
        <w:t>1</w:t>
      </w:r>
      <w:r w:rsidRPr="00721F92">
        <w:rPr>
          <w:rFonts w:hint="eastAsia"/>
          <w:sz w:val="21"/>
          <w:szCs w:val="21"/>
        </w:rPr>
        <w:t>号</w:t>
      </w:r>
      <w:r w:rsidRPr="00721F92">
        <w:rPr>
          <w:sz w:val="21"/>
          <w:szCs w:val="21"/>
        </w:rPr>
        <w:t>——</w:t>
      </w:r>
      <w:r w:rsidRPr="00721F92">
        <w:rPr>
          <w:rFonts w:hint="eastAsia"/>
          <w:sz w:val="21"/>
          <w:szCs w:val="21"/>
        </w:rPr>
        <w:t>非经常性损益》定义、列举的非经常性损益项目界定为经常性损益的项目的情形。</w:t>
      </w:r>
    </w:p>
    <w:p w:rsidR="00EE6869" w:rsidRDefault="00EE6869">
      <w:pPr>
        <w:jc w:val="left"/>
        <w:sectPr w:rsidR="00EE6869">
          <w:pgSz w:w="11906" w:h="16838"/>
          <w:pgMar w:top="1440" w:right="1134" w:bottom="1440" w:left="1134" w:header="851" w:footer="992" w:gutter="0"/>
          <w:cols w:space="425"/>
          <w:docGrid w:type="lines" w:linePitch="312"/>
        </w:sectPr>
      </w:pPr>
    </w:p>
    <w:p w:rsidR="00EE6869" w:rsidRDefault="00EE6869">
      <w:pPr>
        <w:pStyle w:val="a3"/>
        <w:outlineLvl w:val="0"/>
      </w:pPr>
      <w:bookmarkStart w:id="5" w:name="_Toc457656980"/>
      <w:r>
        <w:rPr>
          <w:rFonts w:hint="eastAsia"/>
        </w:rPr>
        <w:lastRenderedPageBreak/>
        <w:t>第四节</w:t>
      </w:r>
      <w:r>
        <w:t xml:space="preserve"> </w:t>
      </w:r>
      <w:r>
        <w:rPr>
          <w:rFonts w:hint="eastAsia"/>
        </w:rPr>
        <w:t>董事会报告</w:t>
      </w:r>
      <w:bookmarkEnd w:id="5"/>
    </w:p>
    <w:p w:rsidR="000762C3" w:rsidRDefault="00EE6869" w:rsidP="000762C3">
      <w:pPr>
        <w:pStyle w:val="Chapter"/>
        <w:numPr>
          <w:ilvl w:val="0"/>
          <w:numId w:val="2"/>
        </w:numPr>
        <w:outlineLvl w:val="1"/>
      </w:pPr>
      <w:r>
        <w:rPr>
          <w:rFonts w:hint="eastAsia"/>
        </w:rPr>
        <w:t>概述</w:t>
      </w:r>
    </w:p>
    <w:p w:rsidR="000762C3" w:rsidRPr="000762C3" w:rsidRDefault="000762C3" w:rsidP="000762C3">
      <w:pPr>
        <w:spacing w:before="100" w:after="100" w:line="360" w:lineRule="auto"/>
        <w:ind w:firstLineChars="196" w:firstLine="413"/>
        <w:jc w:val="left"/>
        <w:rPr>
          <w:rFonts w:ascii="宋体"/>
          <w:b/>
          <w:sz w:val="21"/>
          <w:szCs w:val="21"/>
        </w:rPr>
      </w:pPr>
      <w:r>
        <w:rPr>
          <w:rFonts w:ascii="宋体" w:hAnsi="宋体" w:hint="eastAsia"/>
          <w:b/>
          <w:sz w:val="21"/>
          <w:szCs w:val="21"/>
        </w:rPr>
        <w:t>（一）</w:t>
      </w:r>
      <w:r w:rsidRPr="000762C3">
        <w:rPr>
          <w:rFonts w:ascii="宋体" w:hAnsi="宋体" w:hint="eastAsia"/>
          <w:b/>
          <w:sz w:val="21"/>
          <w:szCs w:val="21"/>
        </w:rPr>
        <w:t>宏观环境概述</w:t>
      </w:r>
    </w:p>
    <w:p w:rsidR="000762C3" w:rsidRPr="000762C3" w:rsidRDefault="000762C3" w:rsidP="000762C3">
      <w:pPr>
        <w:spacing w:before="0" w:after="0" w:line="360" w:lineRule="auto"/>
        <w:ind w:firstLineChars="200" w:firstLine="420"/>
        <w:jc w:val="left"/>
        <w:rPr>
          <w:rFonts w:ascii="宋体"/>
          <w:sz w:val="21"/>
          <w:szCs w:val="21"/>
        </w:rPr>
      </w:pPr>
      <w:r w:rsidRPr="000762C3">
        <w:rPr>
          <w:rFonts w:ascii="宋体" w:hAnsi="宋体"/>
          <w:sz w:val="21"/>
          <w:szCs w:val="21"/>
        </w:rPr>
        <w:t>2016</w:t>
      </w:r>
      <w:r w:rsidRPr="000762C3">
        <w:rPr>
          <w:rFonts w:ascii="宋体" w:hAnsi="宋体" w:hint="eastAsia"/>
          <w:sz w:val="21"/>
          <w:szCs w:val="21"/>
        </w:rPr>
        <w:t>年上半年，宏观经济增速放缓，房地产市场分化加剧，原材料价格持续震荡，人民币汇率波动加大</w:t>
      </w:r>
      <w:r w:rsidRPr="000762C3">
        <w:rPr>
          <w:rFonts w:ascii="宋体" w:hAnsi="宋体"/>
          <w:sz w:val="21"/>
          <w:szCs w:val="21"/>
        </w:rPr>
        <w:t xml:space="preserve">, </w:t>
      </w:r>
      <w:r w:rsidRPr="000762C3">
        <w:rPr>
          <w:rFonts w:ascii="宋体" w:hAnsi="宋体" w:hint="eastAsia"/>
          <w:sz w:val="21"/>
          <w:szCs w:val="21"/>
        </w:rPr>
        <w:t>市场竞争日趋激烈，家电行业面临比以往更大挑战。</w:t>
      </w:r>
    </w:p>
    <w:p w:rsidR="000762C3" w:rsidRPr="000762C3" w:rsidRDefault="000762C3" w:rsidP="000762C3">
      <w:pPr>
        <w:spacing w:before="0" w:after="0" w:line="360" w:lineRule="auto"/>
        <w:ind w:firstLineChars="200" w:firstLine="420"/>
        <w:jc w:val="left"/>
        <w:rPr>
          <w:rFonts w:ascii="宋体"/>
          <w:sz w:val="21"/>
          <w:szCs w:val="21"/>
        </w:rPr>
      </w:pPr>
      <w:r w:rsidRPr="000762C3">
        <w:rPr>
          <w:rFonts w:ascii="宋体" w:hAnsi="宋体"/>
          <w:sz w:val="21"/>
          <w:szCs w:val="21"/>
        </w:rPr>
        <w:t>2016</w:t>
      </w:r>
      <w:r w:rsidRPr="000762C3">
        <w:rPr>
          <w:rFonts w:ascii="宋体" w:hAnsi="宋体" w:hint="eastAsia"/>
          <w:sz w:val="21"/>
          <w:szCs w:val="21"/>
        </w:rPr>
        <w:t>年上半年，产业转型升级仍是行业的主旋律。随着中产阶级消费群体不断壮大及</w:t>
      </w:r>
      <w:r w:rsidRPr="000762C3">
        <w:rPr>
          <w:rFonts w:ascii="宋体" w:hAnsi="宋体"/>
          <w:sz w:val="21"/>
          <w:szCs w:val="21"/>
        </w:rPr>
        <w:t>80</w:t>
      </w:r>
      <w:r w:rsidRPr="000762C3">
        <w:rPr>
          <w:rFonts w:ascii="宋体" w:hAnsi="宋体" w:hint="eastAsia"/>
          <w:sz w:val="21"/>
          <w:szCs w:val="21"/>
        </w:rPr>
        <w:t>后、</w:t>
      </w:r>
      <w:r w:rsidRPr="000762C3">
        <w:rPr>
          <w:rFonts w:ascii="宋体" w:hAnsi="宋体"/>
          <w:sz w:val="21"/>
          <w:szCs w:val="21"/>
        </w:rPr>
        <w:t>90</w:t>
      </w:r>
      <w:r w:rsidRPr="000762C3">
        <w:rPr>
          <w:rFonts w:ascii="宋体" w:hAnsi="宋体" w:hint="eastAsia"/>
          <w:sz w:val="21"/>
          <w:szCs w:val="21"/>
        </w:rPr>
        <w:t>后的成长，用户需求呈现高端化、时尚化、个性化和多元化趋势，滚筒、大容量、变频、智能洗衣机和干衣机快速增长，为行业孕育了巨大的市场机遇；数字化、智能化的科技革命持续推动家电业的制造模式变革，“机器换人”、“智能制造”不断驱动制造效率升级；全球制造业深度调整及转移，家电巨头并购整合加速，中国家电企业国际化进程加快；智能终端和移动互联的快速发展，促使线上发展远快于传统渠道。消费升级、更新换代和海外拓展仍为拉动行业发展的“三驾马车”。根据产业在线数据统计，</w:t>
      </w:r>
      <w:r w:rsidRPr="000762C3">
        <w:rPr>
          <w:rFonts w:ascii="宋体" w:hAnsi="宋体"/>
          <w:sz w:val="21"/>
          <w:szCs w:val="21"/>
        </w:rPr>
        <w:t>2016</w:t>
      </w:r>
      <w:r w:rsidRPr="000762C3">
        <w:rPr>
          <w:rFonts w:ascii="宋体" w:hAnsi="宋体" w:hint="eastAsia"/>
          <w:sz w:val="21"/>
          <w:szCs w:val="21"/>
        </w:rPr>
        <w:t>年上半年洗衣机总销量</w:t>
      </w:r>
      <w:r w:rsidRPr="000762C3">
        <w:rPr>
          <w:rFonts w:ascii="宋体" w:hAnsi="宋体"/>
          <w:sz w:val="21"/>
          <w:szCs w:val="21"/>
        </w:rPr>
        <w:t xml:space="preserve"> 2,749.73</w:t>
      </w:r>
      <w:r w:rsidRPr="000762C3">
        <w:rPr>
          <w:rFonts w:ascii="宋体" w:hAnsi="宋体" w:hint="eastAsia"/>
          <w:sz w:val="21"/>
          <w:szCs w:val="21"/>
        </w:rPr>
        <w:t>万台，同比增长</w:t>
      </w:r>
      <w:r w:rsidRPr="000762C3">
        <w:rPr>
          <w:rFonts w:ascii="宋体" w:hAnsi="宋体"/>
          <w:sz w:val="21"/>
          <w:szCs w:val="21"/>
        </w:rPr>
        <w:t>3.82%</w:t>
      </w:r>
      <w:r w:rsidR="00A47574">
        <w:rPr>
          <w:rFonts w:ascii="宋体" w:hAnsi="宋体" w:hint="eastAsia"/>
          <w:sz w:val="21"/>
          <w:szCs w:val="21"/>
        </w:rPr>
        <w:t>，</w:t>
      </w:r>
      <w:r w:rsidRPr="000762C3">
        <w:rPr>
          <w:rFonts w:ascii="宋体" w:hAnsi="宋体" w:hint="eastAsia"/>
          <w:sz w:val="21"/>
          <w:szCs w:val="21"/>
        </w:rPr>
        <w:t>其中内销销量</w:t>
      </w:r>
      <w:r w:rsidRPr="000762C3">
        <w:rPr>
          <w:rFonts w:ascii="宋体" w:hAnsi="宋体"/>
          <w:sz w:val="21"/>
          <w:szCs w:val="21"/>
        </w:rPr>
        <w:t>1,899.82</w:t>
      </w:r>
      <w:r w:rsidRPr="000762C3">
        <w:rPr>
          <w:rFonts w:ascii="宋体" w:hAnsi="宋体" w:hint="eastAsia"/>
          <w:sz w:val="21"/>
          <w:szCs w:val="21"/>
        </w:rPr>
        <w:t>万台，同比增长</w:t>
      </w:r>
      <w:r w:rsidRPr="000762C3">
        <w:rPr>
          <w:rFonts w:ascii="宋体" w:hAnsi="宋体"/>
          <w:sz w:val="21"/>
          <w:szCs w:val="21"/>
        </w:rPr>
        <w:t>4.34%</w:t>
      </w:r>
      <w:r w:rsidRPr="000762C3">
        <w:rPr>
          <w:rFonts w:ascii="宋体" w:hAnsi="宋体" w:hint="eastAsia"/>
          <w:sz w:val="21"/>
          <w:szCs w:val="21"/>
        </w:rPr>
        <w:t>；外销销量</w:t>
      </w:r>
      <w:r w:rsidRPr="000762C3">
        <w:rPr>
          <w:rFonts w:ascii="宋体" w:hAnsi="宋体"/>
          <w:sz w:val="21"/>
          <w:szCs w:val="21"/>
        </w:rPr>
        <w:t>849.91</w:t>
      </w:r>
      <w:r w:rsidRPr="000762C3">
        <w:rPr>
          <w:rFonts w:ascii="宋体" w:hAnsi="宋体" w:hint="eastAsia"/>
          <w:sz w:val="21"/>
          <w:szCs w:val="21"/>
        </w:rPr>
        <w:t>万台，同比增长</w:t>
      </w:r>
      <w:r w:rsidRPr="000762C3">
        <w:rPr>
          <w:rFonts w:ascii="宋体" w:hAnsi="宋体"/>
          <w:sz w:val="21"/>
          <w:szCs w:val="21"/>
        </w:rPr>
        <w:t>2.67%</w:t>
      </w:r>
      <w:r w:rsidRPr="000762C3">
        <w:rPr>
          <w:rFonts w:ascii="宋体" w:hAnsi="宋体" w:hint="eastAsia"/>
          <w:sz w:val="21"/>
          <w:szCs w:val="21"/>
        </w:rPr>
        <w:t>。</w:t>
      </w:r>
    </w:p>
    <w:p w:rsidR="000762C3" w:rsidRPr="000762C3" w:rsidRDefault="000762C3" w:rsidP="000762C3">
      <w:pPr>
        <w:spacing w:before="100" w:after="100" w:line="360" w:lineRule="auto"/>
        <w:ind w:firstLineChars="196" w:firstLine="413"/>
        <w:jc w:val="left"/>
        <w:rPr>
          <w:rFonts w:ascii="宋体"/>
          <w:b/>
          <w:sz w:val="21"/>
          <w:szCs w:val="21"/>
        </w:rPr>
      </w:pPr>
      <w:r>
        <w:rPr>
          <w:rFonts w:ascii="宋体" w:hAnsi="宋体" w:hint="eastAsia"/>
          <w:b/>
          <w:sz w:val="21"/>
          <w:szCs w:val="21"/>
        </w:rPr>
        <w:t>（二）</w:t>
      </w:r>
      <w:r w:rsidRPr="000762C3">
        <w:rPr>
          <w:rFonts w:ascii="宋体" w:hAnsi="宋体" w:hint="eastAsia"/>
          <w:b/>
          <w:sz w:val="21"/>
          <w:szCs w:val="21"/>
        </w:rPr>
        <w:t>主营业务分析</w:t>
      </w:r>
    </w:p>
    <w:p w:rsidR="000762C3" w:rsidRPr="000762C3" w:rsidRDefault="000762C3" w:rsidP="000762C3">
      <w:pPr>
        <w:spacing w:before="0" w:after="0" w:line="360" w:lineRule="auto"/>
        <w:ind w:firstLineChars="200" w:firstLine="420"/>
        <w:jc w:val="left"/>
        <w:rPr>
          <w:rFonts w:ascii="宋体"/>
          <w:sz w:val="21"/>
          <w:szCs w:val="21"/>
        </w:rPr>
      </w:pPr>
      <w:r w:rsidRPr="000762C3">
        <w:rPr>
          <w:rFonts w:ascii="宋体" w:hAnsi="宋体" w:hint="eastAsia"/>
          <w:sz w:val="21"/>
          <w:szCs w:val="21"/>
        </w:rPr>
        <w:t>面对错综复杂的国内外形势和全球经济持续疲软的压力，公司继续紧紧围绕“产品领先、效率驱动、全球经营”的战略主轴，聚焦主业，以用户、产品为中心，持续推动组织再造和经营转型，加大研发创新升级，深化</w:t>
      </w:r>
      <w:r w:rsidRPr="000762C3">
        <w:rPr>
          <w:rFonts w:ascii="宋体" w:hAnsi="宋体"/>
          <w:sz w:val="21"/>
          <w:szCs w:val="21"/>
        </w:rPr>
        <w:t>T+3</w:t>
      </w:r>
      <w:r w:rsidRPr="000762C3">
        <w:rPr>
          <w:rFonts w:ascii="宋体" w:hAnsi="宋体" w:hint="eastAsia"/>
          <w:sz w:val="21"/>
          <w:szCs w:val="21"/>
        </w:rPr>
        <w:t>订单制，推动制造升级和效率改善，不断提升公司的核心竞争能力。</w:t>
      </w:r>
      <w:r w:rsidRPr="000762C3">
        <w:rPr>
          <w:rFonts w:ascii="宋体" w:hAnsi="宋体"/>
          <w:sz w:val="21"/>
          <w:szCs w:val="21"/>
        </w:rPr>
        <w:t>2016</w:t>
      </w:r>
      <w:r w:rsidRPr="000762C3">
        <w:rPr>
          <w:rFonts w:ascii="宋体" w:hAnsi="宋体" w:hint="eastAsia"/>
          <w:sz w:val="21"/>
          <w:szCs w:val="21"/>
        </w:rPr>
        <w:t>年上半年，公司产品结构持续优化、产品品质不断改善、运营效率稳步提升，进一步提升了公司的经营质量。报告期内，公司实现营业收入</w:t>
      </w:r>
      <w:r w:rsidRPr="000762C3">
        <w:rPr>
          <w:rFonts w:ascii="宋体" w:hAnsi="宋体"/>
          <w:sz w:val="21"/>
          <w:szCs w:val="21"/>
        </w:rPr>
        <w:t>79.85</w:t>
      </w:r>
      <w:r w:rsidRPr="000762C3">
        <w:rPr>
          <w:rFonts w:ascii="宋体" w:hAnsi="宋体" w:hint="eastAsia"/>
          <w:sz w:val="21"/>
          <w:szCs w:val="21"/>
        </w:rPr>
        <w:t>亿元，同比增长</w:t>
      </w:r>
      <w:r w:rsidRPr="000762C3">
        <w:rPr>
          <w:rFonts w:ascii="宋体" w:hAnsi="宋体"/>
          <w:sz w:val="21"/>
          <w:szCs w:val="21"/>
        </w:rPr>
        <w:t>30.86%</w:t>
      </w:r>
      <w:r w:rsidRPr="000762C3">
        <w:rPr>
          <w:rFonts w:ascii="宋体" w:hAnsi="宋体" w:hint="eastAsia"/>
          <w:sz w:val="21"/>
          <w:szCs w:val="21"/>
        </w:rPr>
        <w:t>，归属于</w:t>
      </w:r>
      <w:r w:rsidR="00A05F62">
        <w:rPr>
          <w:rFonts w:ascii="宋体" w:hAnsi="宋体" w:hint="eastAsia"/>
          <w:sz w:val="21"/>
          <w:szCs w:val="21"/>
        </w:rPr>
        <w:t>上市</w:t>
      </w:r>
      <w:r w:rsidRPr="000762C3">
        <w:rPr>
          <w:rFonts w:ascii="宋体" w:hAnsi="宋体" w:hint="eastAsia"/>
          <w:sz w:val="21"/>
          <w:szCs w:val="21"/>
        </w:rPr>
        <w:t>公司股东的净利润</w:t>
      </w:r>
      <w:r w:rsidRPr="000762C3">
        <w:rPr>
          <w:rFonts w:ascii="宋体" w:hAnsi="宋体"/>
          <w:sz w:val="21"/>
          <w:szCs w:val="21"/>
        </w:rPr>
        <w:t>5.81</w:t>
      </w:r>
      <w:r w:rsidRPr="000762C3">
        <w:rPr>
          <w:rFonts w:ascii="宋体" w:hAnsi="宋体" w:hint="eastAsia"/>
          <w:sz w:val="21"/>
          <w:szCs w:val="21"/>
        </w:rPr>
        <w:t>亿元，同比增长</w:t>
      </w:r>
      <w:r w:rsidRPr="000762C3">
        <w:rPr>
          <w:rFonts w:ascii="宋体" w:hAnsi="宋体"/>
          <w:sz w:val="21"/>
          <w:szCs w:val="21"/>
        </w:rPr>
        <w:t>34.86%</w:t>
      </w:r>
      <w:r w:rsidRPr="000762C3">
        <w:rPr>
          <w:rFonts w:ascii="宋体" w:hAnsi="宋体" w:hint="eastAsia"/>
          <w:sz w:val="21"/>
          <w:szCs w:val="21"/>
        </w:rPr>
        <w:t>，公司整体毛利率</w:t>
      </w:r>
      <w:r w:rsidRPr="000762C3">
        <w:rPr>
          <w:rFonts w:ascii="宋体" w:hAnsi="宋体"/>
          <w:sz w:val="21"/>
          <w:szCs w:val="21"/>
        </w:rPr>
        <w:t>27.2%</w:t>
      </w:r>
      <w:r w:rsidRPr="000762C3">
        <w:rPr>
          <w:rFonts w:ascii="宋体" w:hAnsi="宋体" w:hint="eastAsia"/>
          <w:sz w:val="21"/>
          <w:szCs w:val="21"/>
        </w:rPr>
        <w:t>，同比提升</w:t>
      </w:r>
      <w:r w:rsidRPr="000762C3">
        <w:rPr>
          <w:rFonts w:ascii="宋体" w:hAnsi="宋体"/>
          <w:sz w:val="21"/>
          <w:szCs w:val="21"/>
        </w:rPr>
        <w:t>0.25</w:t>
      </w:r>
      <w:r w:rsidRPr="000762C3">
        <w:rPr>
          <w:rFonts w:ascii="宋体" w:hAnsi="宋体" w:hint="eastAsia"/>
          <w:sz w:val="21"/>
          <w:szCs w:val="21"/>
        </w:rPr>
        <w:t>个百分点。</w:t>
      </w:r>
    </w:p>
    <w:p w:rsidR="000762C3" w:rsidRDefault="000762C3" w:rsidP="000762C3">
      <w:pPr>
        <w:spacing w:before="100" w:after="100" w:line="360" w:lineRule="auto"/>
        <w:ind w:firstLineChars="196" w:firstLine="413"/>
        <w:jc w:val="left"/>
        <w:rPr>
          <w:rFonts w:ascii="宋体"/>
          <w:b/>
          <w:sz w:val="21"/>
          <w:szCs w:val="21"/>
        </w:rPr>
      </w:pPr>
      <w:r>
        <w:rPr>
          <w:rFonts w:ascii="宋体" w:hAnsi="宋体" w:hint="eastAsia"/>
          <w:b/>
          <w:sz w:val="21"/>
          <w:szCs w:val="21"/>
        </w:rPr>
        <w:t>（三）</w:t>
      </w:r>
      <w:r w:rsidRPr="000762C3">
        <w:rPr>
          <w:rFonts w:ascii="宋体" w:hAnsi="宋体"/>
          <w:b/>
          <w:sz w:val="21"/>
          <w:szCs w:val="21"/>
        </w:rPr>
        <w:t>2016</w:t>
      </w:r>
      <w:r w:rsidRPr="000762C3">
        <w:rPr>
          <w:rFonts w:ascii="宋体" w:hAnsi="宋体" w:hint="eastAsia"/>
          <w:b/>
          <w:sz w:val="21"/>
          <w:szCs w:val="21"/>
        </w:rPr>
        <w:t>上半年工作情况</w:t>
      </w:r>
    </w:p>
    <w:p w:rsidR="000762C3" w:rsidRPr="000762C3" w:rsidRDefault="000762C3" w:rsidP="000762C3">
      <w:pPr>
        <w:spacing w:before="60" w:after="60" w:line="360" w:lineRule="auto"/>
        <w:ind w:firstLineChars="196" w:firstLine="413"/>
        <w:jc w:val="left"/>
        <w:rPr>
          <w:rFonts w:ascii="宋体"/>
          <w:b/>
          <w:sz w:val="21"/>
          <w:szCs w:val="21"/>
        </w:rPr>
      </w:pPr>
      <w:r w:rsidRPr="000762C3">
        <w:rPr>
          <w:rFonts w:ascii="宋体" w:hAnsi="宋体"/>
          <w:b/>
          <w:sz w:val="21"/>
          <w:szCs w:val="21"/>
        </w:rPr>
        <w:t>1</w:t>
      </w:r>
      <w:r w:rsidRPr="000762C3">
        <w:rPr>
          <w:rFonts w:ascii="宋体" w:hAnsi="宋体" w:hint="eastAsia"/>
          <w:b/>
          <w:sz w:val="21"/>
          <w:szCs w:val="21"/>
        </w:rPr>
        <w:t>、围绕产品领先，持续打造精品，推出高端化、差异化系列产品</w:t>
      </w:r>
    </w:p>
    <w:p w:rsidR="000762C3" w:rsidRPr="000762C3" w:rsidRDefault="000762C3" w:rsidP="00E212C2">
      <w:pPr>
        <w:spacing w:before="0" w:after="0" w:line="360" w:lineRule="auto"/>
        <w:ind w:firstLineChars="200" w:firstLine="420"/>
        <w:rPr>
          <w:rFonts w:ascii="宋体"/>
          <w:sz w:val="21"/>
          <w:szCs w:val="21"/>
        </w:rPr>
      </w:pPr>
      <w:r w:rsidRPr="000762C3">
        <w:rPr>
          <w:rFonts w:ascii="宋体" w:hAnsi="宋体" w:hint="eastAsia"/>
          <w:sz w:val="21"/>
          <w:szCs w:val="21"/>
        </w:rPr>
        <w:t>围绕产品领先的战略主轴，以消费者为中心，坚持加大研发投入和产品创新，持续构建具有全球竞争力的技术研发平台；强化用户调研、先行研究、智能研究和核心技术攻关，通过自主研发与外部合作，持续打造精品，重点推出了比佛利高端系列和迪士尼差异化系列产品，为用户创造高品质的生活体验。其中</w:t>
      </w:r>
      <w:r w:rsidRPr="000762C3">
        <w:rPr>
          <w:rFonts w:ascii="宋体" w:hAnsi="宋体"/>
          <w:sz w:val="21"/>
          <w:szCs w:val="21"/>
        </w:rPr>
        <w:t xml:space="preserve">, </w:t>
      </w:r>
      <w:r w:rsidRPr="000762C3">
        <w:rPr>
          <w:rFonts w:ascii="宋体" w:hAnsi="宋体" w:hint="eastAsia"/>
          <w:sz w:val="21"/>
          <w:szCs w:val="21"/>
        </w:rPr>
        <w:t>比佛利高端系列新品通过与意大利工艺研究所合作，融合意大利铠比赫工艺，采用钻石切割技术打造蔷薇</w:t>
      </w:r>
      <w:r w:rsidRPr="000762C3">
        <w:rPr>
          <w:rFonts w:ascii="宋体" w:hAnsi="宋体" w:hint="eastAsia"/>
          <w:sz w:val="21"/>
          <w:szCs w:val="21"/>
        </w:rPr>
        <w:lastRenderedPageBreak/>
        <w:t>钻石型门圈等，力践工匠精神，推动高端变革。迪士尼定制版洗衣机系</w:t>
      </w:r>
      <w:r w:rsidR="000D7E82">
        <w:rPr>
          <w:rFonts w:ascii="宋体" w:hAnsi="宋体" w:hint="eastAsia"/>
          <w:sz w:val="21"/>
          <w:szCs w:val="21"/>
        </w:rPr>
        <w:t>列</w:t>
      </w:r>
      <w:r w:rsidRPr="000762C3">
        <w:rPr>
          <w:rFonts w:ascii="宋体" w:hAnsi="宋体" w:hint="eastAsia"/>
          <w:sz w:val="21"/>
          <w:szCs w:val="21"/>
        </w:rPr>
        <w:t>专为</w:t>
      </w:r>
      <w:r w:rsidRPr="000762C3">
        <w:rPr>
          <w:rFonts w:ascii="宋体" w:hAnsi="宋体"/>
          <w:sz w:val="21"/>
          <w:szCs w:val="21"/>
        </w:rPr>
        <w:t xml:space="preserve"> </w:t>
      </w:r>
      <w:r w:rsidRPr="000762C3">
        <w:rPr>
          <w:rFonts w:ascii="宋体" w:hAnsi="宋体" w:hint="eastAsia"/>
          <w:sz w:val="21"/>
          <w:szCs w:val="21"/>
        </w:rPr>
        <w:t>“萌娃”设计的儿童洗衣机、壁挂式干衣机以及拎式迷你洗衣机，艺术与实用兼备，不断缔造时尚精品。报告期内，公司荣获</w:t>
      </w:r>
      <w:r w:rsidRPr="000762C3">
        <w:rPr>
          <w:rFonts w:ascii="宋体" w:hAnsi="宋体"/>
          <w:sz w:val="21"/>
          <w:szCs w:val="21"/>
        </w:rPr>
        <w:t>VDE</w:t>
      </w:r>
      <w:r w:rsidRPr="000762C3">
        <w:rPr>
          <w:rFonts w:ascii="宋体" w:hAnsi="宋体" w:hint="eastAsia"/>
          <w:sz w:val="21"/>
          <w:szCs w:val="21"/>
        </w:rPr>
        <w:t>颁发的“水魔方高效节能”技术认证和“</w:t>
      </w:r>
      <w:r w:rsidRPr="000762C3">
        <w:rPr>
          <w:rFonts w:ascii="宋体" w:hAnsi="宋体"/>
          <w:sz w:val="21"/>
          <w:szCs w:val="21"/>
        </w:rPr>
        <w:t>BLDC</w:t>
      </w:r>
      <w:r w:rsidRPr="000762C3">
        <w:rPr>
          <w:rFonts w:ascii="宋体" w:hAnsi="宋体" w:hint="eastAsia"/>
          <w:sz w:val="21"/>
          <w:szCs w:val="21"/>
        </w:rPr>
        <w:t>电机</w:t>
      </w:r>
      <w:r w:rsidRPr="000762C3">
        <w:rPr>
          <w:rFonts w:ascii="宋体" w:hAnsi="宋体"/>
          <w:sz w:val="21"/>
          <w:szCs w:val="21"/>
        </w:rPr>
        <w:t>20</w:t>
      </w:r>
      <w:r w:rsidRPr="000762C3">
        <w:rPr>
          <w:rFonts w:ascii="宋体" w:hAnsi="宋体" w:hint="eastAsia"/>
          <w:sz w:val="21"/>
          <w:szCs w:val="21"/>
        </w:rPr>
        <w:t>年使用寿命”品质认证；比佛利滚筒洗衣机荣获</w:t>
      </w:r>
      <w:r w:rsidRPr="000762C3">
        <w:rPr>
          <w:rFonts w:ascii="宋体" w:hAnsi="宋体"/>
          <w:sz w:val="21"/>
          <w:szCs w:val="21"/>
        </w:rPr>
        <w:t>2016</w:t>
      </w:r>
      <w:r w:rsidRPr="000762C3">
        <w:rPr>
          <w:rFonts w:ascii="宋体" w:hAnsi="宋体" w:hint="eastAsia"/>
          <w:sz w:val="21"/>
          <w:szCs w:val="21"/>
        </w:rPr>
        <w:t>年中国家电“艾普兰”产品奖、比佛利波轮洗衣机荣获</w:t>
      </w:r>
      <w:r w:rsidRPr="000762C3">
        <w:rPr>
          <w:rFonts w:ascii="宋体" w:hAnsi="宋体"/>
          <w:sz w:val="21"/>
          <w:szCs w:val="21"/>
        </w:rPr>
        <w:t>2016</w:t>
      </w:r>
      <w:r w:rsidRPr="000762C3">
        <w:rPr>
          <w:rFonts w:ascii="宋体" w:hAnsi="宋体" w:hint="eastAsia"/>
          <w:sz w:val="21"/>
          <w:szCs w:val="21"/>
        </w:rPr>
        <w:t>年德国</w:t>
      </w:r>
      <w:r w:rsidRPr="000762C3">
        <w:rPr>
          <w:rFonts w:ascii="宋体" w:hAnsi="宋体"/>
          <w:sz w:val="21"/>
          <w:szCs w:val="21"/>
        </w:rPr>
        <w:t xml:space="preserve"> </w:t>
      </w:r>
      <w:r w:rsidRPr="000762C3">
        <w:rPr>
          <w:rFonts w:ascii="宋体" w:hAnsi="宋体" w:hint="eastAsia"/>
          <w:sz w:val="21"/>
          <w:szCs w:val="21"/>
        </w:rPr>
        <w:t>“红点奖”最佳设计奖等。公司研发创新能力获得市场高度认可。</w:t>
      </w:r>
    </w:p>
    <w:p w:rsidR="000762C3" w:rsidRPr="000762C3" w:rsidRDefault="00C509EE" w:rsidP="007D7AD2">
      <w:pPr>
        <w:spacing w:before="60" w:after="60" w:line="360" w:lineRule="auto"/>
        <w:ind w:firstLineChars="196" w:firstLine="353"/>
        <w:jc w:val="left"/>
        <w:rPr>
          <w:rFonts w:ascii="宋体"/>
          <w:b/>
          <w:sz w:val="21"/>
          <w:szCs w:val="21"/>
        </w:rPr>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-1381125</wp:posOffset>
            </wp:positionV>
            <wp:extent cx="2609850" cy="4067175"/>
            <wp:effectExtent l="0" t="0" r="0" b="9525"/>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2C3" w:rsidRPr="000762C3">
        <w:rPr>
          <w:rFonts w:ascii="宋体" w:hAnsi="宋体"/>
          <w:b/>
          <w:sz w:val="21"/>
          <w:szCs w:val="21"/>
        </w:rPr>
        <w:t>2</w:t>
      </w:r>
      <w:r w:rsidR="000762C3" w:rsidRPr="000762C3">
        <w:rPr>
          <w:rFonts w:ascii="宋体" w:hAnsi="宋体" w:hint="eastAsia"/>
          <w:b/>
          <w:sz w:val="21"/>
          <w:szCs w:val="21"/>
        </w:rPr>
        <w:t>、强化营销转型，电商业务发展迅猛，海外自有品牌稳步增长</w:t>
      </w:r>
    </w:p>
    <w:p w:rsidR="000762C3" w:rsidRPr="000762C3" w:rsidRDefault="000762C3" w:rsidP="000762C3">
      <w:pPr>
        <w:spacing w:before="0" w:after="0" w:line="360" w:lineRule="auto"/>
        <w:ind w:firstLine="420"/>
        <w:jc w:val="left"/>
        <w:rPr>
          <w:rFonts w:ascii="宋体"/>
          <w:sz w:val="21"/>
          <w:szCs w:val="21"/>
        </w:rPr>
      </w:pPr>
      <w:r w:rsidRPr="000762C3">
        <w:rPr>
          <w:rFonts w:ascii="宋体" w:hAnsi="宋体" w:hint="eastAsia"/>
          <w:sz w:val="21"/>
          <w:szCs w:val="21"/>
        </w:rPr>
        <w:t>内销方面，持续深化营销模式转型，引导代理商向平台运营商转型，推动渠道进一步扁平，提升终端市场竞争力；持续优化产品销售结构，提升中高端产品占比，强化中高端系列终端出样及资源投入，建设了比佛利专厅和迪士尼专厅；推动渠道库存共享，充分利用中心仓周转功能，整合全渠道库存统筹调配使用；</w:t>
      </w:r>
      <w:r w:rsidR="001401A8">
        <w:rPr>
          <w:rFonts w:ascii="宋体" w:hAnsi="宋体" w:hint="eastAsia"/>
          <w:sz w:val="21"/>
          <w:szCs w:val="21"/>
        </w:rPr>
        <w:t>大力发展校园智能云洗衣机项目，已成功进驻多所高校、公寓及酒店，构建公共自助洗衣大市场；</w:t>
      </w:r>
      <w:r w:rsidRPr="000762C3">
        <w:rPr>
          <w:rFonts w:ascii="宋体" w:hAnsi="宋体" w:hint="eastAsia"/>
          <w:sz w:val="21"/>
          <w:szCs w:val="21"/>
        </w:rPr>
        <w:t>积极推动干衣机市场拓展，强化新品上市及宣传推广，</w:t>
      </w:r>
      <w:r w:rsidRPr="000762C3">
        <w:rPr>
          <w:rFonts w:ascii="宋体" w:hAnsi="宋体"/>
          <w:sz w:val="21"/>
          <w:szCs w:val="21"/>
        </w:rPr>
        <w:t>2016</w:t>
      </w:r>
      <w:r w:rsidRPr="000762C3">
        <w:rPr>
          <w:rFonts w:ascii="宋体" w:hAnsi="宋体" w:hint="eastAsia"/>
          <w:sz w:val="21"/>
          <w:szCs w:val="21"/>
        </w:rPr>
        <w:t>年上半年干衣机收入</w:t>
      </w:r>
      <w:r w:rsidRPr="000762C3">
        <w:rPr>
          <w:rFonts w:ascii="宋体" w:hAnsi="宋体"/>
          <w:sz w:val="21"/>
          <w:szCs w:val="21"/>
        </w:rPr>
        <w:t>1.56</w:t>
      </w:r>
      <w:r w:rsidRPr="000762C3">
        <w:rPr>
          <w:rFonts w:ascii="宋体" w:hAnsi="宋体" w:hint="eastAsia"/>
          <w:sz w:val="21"/>
          <w:szCs w:val="21"/>
        </w:rPr>
        <w:t>亿元，同比增长</w:t>
      </w:r>
      <w:r w:rsidRPr="000762C3">
        <w:rPr>
          <w:rFonts w:ascii="宋体" w:hAnsi="宋体"/>
          <w:sz w:val="21"/>
          <w:szCs w:val="21"/>
        </w:rPr>
        <w:t>45.79%</w:t>
      </w:r>
      <w:r w:rsidRPr="000762C3">
        <w:rPr>
          <w:rFonts w:ascii="宋体" w:hAnsi="宋体" w:hint="eastAsia"/>
          <w:sz w:val="21"/>
          <w:szCs w:val="21"/>
        </w:rPr>
        <w:t>；大力推动电商业务发展，深化与各大电商平台合作，推动小天鹅商城上线，</w:t>
      </w:r>
      <w:r w:rsidRPr="000762C3">
        <w:rPr>
          <w:rFonts w:ascii="宋体" w:hAnsi="宋体"/>
          <w:sz w:val="21"/>
          <w:szCs w:val="21"/>
        </w:rPr>
        <w:t>2016</w:t>
      </w:r>
      <w:r w:rsidRPr="000762C3">
        <w:rPr>
          <w:rFonts w:ascii="宋体" w:hAnsi="宋体" w:hint="eastAsia"/>
          <w:sz w:val="21"/>
          <w:szCs w:val="21"/>
        </w:rPr>
        <w:t>年上半年全网零售额突破</w:t>
      </w:r>
      <w:r w:rsidRPr="000762C3">
        <w:rPr>
          <w:rFonts w:ascii="宋体" w:hAnsi="宋体"/>
          <w:sz w:val="21"/>
          <w:szCs w:val="21"/>
        </w:rPr>
        <w:t>18.3</w:t>
      </w:r>
      <w:r w:rsidRPr="000762C3">
        <w:rPr>
          <w:rFonts w:ascii="宋体" w:hAnsi="宋体" w:hint="eastAsia"/>
          <w:sz w:val="21"/>
          <w:szCs w:val="21"/>
        </w:rPr>
        <w:t>亿元，同比增长</w:t>
      </w:r>
      <w:r w:rsidRPr="000762C3">
        <w:rPr>
          <w:rFonts w:ascii="宋体" w:hAnsi="宋体"/>
          <w:sz w:val="21"/>
          <w:szCs w:val="21"/>
        </w:rPr>
        <w:t>101.1%</w:t>
      </w:r>
      <w:r w:rsidRPr="000762C3">
        <w:rPr>
          <w:rFonts w:ascii="宋体" w:hAnsi="宋体" w:hint="eastAsia"/>
          <w:sz w:val="21"/>
          <w:szCs w:val="21"/>
        </w:rPr>
        <w:t>。报告期内，公司内销业务收入</w:t>
      </w:r>
      <w:r w:rsidRPr="000762C3">
        <w:rPr>
          <w:rFonts w:ascii="宋体" w:hAnsi="宋体"/>
          <w:sz w:val="21"/>
          <w:szCs w:val="21"/>
        </w:rPr>
        <w:t>57.97</w:t>
      </w:r>
      <w:r w:rsidRPr="000762C3">
        <w:rPr>
          <w:rFonts w:ascii="宋体" w:hAnsi="宋体" w:hint="eastAsia"/>
          <w:sz w:val="21"/>
          <w:szCs w:val="21"/>
        </w:rPr>
        <w:t>亿元，同比增长</w:t>
      </w:r>
      <w:r w:rsidRPr="000762C3">
        <w:rPr>
          <w:rFonts w:ascii="宋体" w:hAnsi="宋体"/>
          <w:sz w:val="21"/>
          <w:szCs w:val="21"/>
        </w:rPr>
        <w:t>32.07%</w:t>
      </w:r>
      <w:r w:rsidRPr="000762C3">
        <w:rPr>
          <w:rFonts w:ascii="宋体" w:hAnsi="宋体" w:hint="eastAsia"/>
          <w:sz w:val="21"/>
          <w:szCs w:val="21"/>
        </w:rPr>
        <w:t>。</w:t>
      </w:r>
    </w:p>
    <w:p w:rsidR="000762C3" w:rsidRPr="000762C3" w:rsidRDefault="000762C3" w:rsidP="000762C3">
      <w:pPr>
        <w:spacing w:before="0" w:after="0" w:line="360" w:lineRule="auto"/>
        <w:ind w:firstLine="420"/>
        <w:jc w:val="left"/>
        <w:rPr>
          <w:rFonts w:ascii="宋体"/>
          <w:sz w:val="21"/>
          <w:szCs w:val="21"/>
        </w:rPr>
      </w:pPr>
      <w:r w:rsidRPr="000762C3">
        <w:rPr>
          <w:rFonts w:ascii="宋体" w:hAnsi="宋体" w:hint="eastAsia"/>
          <w:sz w:val="21"/>
          <w:szCs w:val="21"/>
        </w:rPr>
        <w:t>外销方面，进一步优化全球市场布局，持续突破重点市场，挖掘潜力市场，清理空白市场；持续深化与大客户战略合作，稳定规模导向型客户，重点落实重大合作项目；积极推动自有品牌发展，部分区域实行本土化运作，开拓渠道，精耕市场，自有品牌业务稳步增长；持续推动制造外移，进一步扩大合作范围，通过本土制造提升产品市场竞争力；持续推动内外销产品互通，实现资源协同与互补，补充中高端及自有品牌产品线阵容，持续优化产品销售结构。报告期内，公司外销业务收入</w:t>
      </w:r>
      <w:r w:rsidRPr="000762C3">
        <w:rPr>
          <w:rFonts w:ascii="宋体" w:hAnsi="宋体"/>
          <w:sz w:val="21"/>
          <w:szCs w:val="21"/>
        </w:rPr>
        <w:t>15.3</w:t>
      </w:r>
      <w:r w:rsidRPr="000762C3">
        <w:rPr>
          <w:rFonts w:ascii="宋体" w:hAnsi="宋体" w:hint="eastAsia"/>
          <w:sz w:val="21"/>
          <w:szCs w:val="21"/>
        </w:rPr>
        <w:t>亿元，同比增长</w:t>
      </w:r>
      <w:r w:rsidRPr="000762C3">
        <w:rPr>
          <w:rFonts w:ascii="宋体" w:hAnsi="宋体"/>
          <w:sz w:val="21"/>
          <w:szCs w:val="21"/>
        </w:rPr>
        <w:t>24.26%</w:t>
      </w:r>
      <w:r w:rsidRPr="000762C3">
        <w:rPr>
          <w:rFonts w:ascii="宋体" w:hAnsi="宋体" w:hint="eastAsia"/>
          <w:sz w:val="21"/>
          <w:szCs w:val="21"/>
        </w:rPr>
        <w:t>。</w:t>
      </w:r>
    </w:p>
    <w:p w:rsidR="000762C3" w:rsidRPr="000762C3" w:rsidRDefault="000762C3" w:rsidP="000762C3">
      <w:pPr>
        <w:spacing w:before="60" w:after="60" w:line="360" w:lineRule="auto"/>
        <w:ind w:firstLineChars="196" w:firstLine="413"/>
        <w:jc w:val="left"/>
        <w:rPr>
          <w:rFonts w:ascii="宋体"/>
          <w:b/>
          <w:sz w:val="21"/>
          <w:szCs w:val="21"/>
        </w:rPr>
      </w:pPr>
      <w:r w:rsidRPr="000762C3">
        <w:rPr>
          <w:rFonts w:ascii="宋体" w:hAnsi="宋体"/>
          <w:b/>
          <w:sz w:val="21"/>
          <w:szCs w:val="21"/>
        </w:rPr>
        <w:t>3</w:t>
      </w:r>
      <w:r w:rsidRPr="000762C3">
        <w:rPr>
          <w:rFonts w:ascii="宋体" w:hAnsi="宋体" w:hint="eastAsia"/>
          <w:b/>
          <w:sz w:val="21"/>
          <w:szCs w:val="21"/>
        </w:rPr>
        <w:t>、深化</w:t>
      </w:r>
      <w:r w:rsidRPr="000762C3">
        <w:rPr>
          <w:rFonts w:ascii="宋体" w:hAnsi="宋体"/>
          <w:b/>
          <w:sz w:val="21"/>
          <w:szCs w:val="21"/>
        </w:rPr>
        <w:t>T+3</w:t>
      </w:r>
      <w:r w:rsidRPr="000762C3">
        <w:rPr>
          <w:rFonts w:ascii="宋体" w:hAnsi="宋体" w:hint="eastAsia"/>
          <w:b/>
          <w:sz w:val="21"/>
          <w:szCs w:val="21"/>
        </w:rPr>
        <w:t>模式，持续推动制造升级及效率提升</w:t>
      </w:r>
    </w:p>
    <w:p w:rsidR="000762C3" w:rsidRPr="000762C3" w:rsidRDefault="000762C3" w:rsidP="000762C3">
      <w:pPr>
        <w:spacing w:before="0" w:after="0" w:line="360" w:lineRule="auto"/>
        <w:ind w:firstLine="420"/>
        <w:jc w:val="left"/>
        <w:rPr>
          <w:rFonts w:ascii="宋体"/>
          <w:sz w:val="21"/>
          <w:szCs w:val="21"/>
        </w:rPr>
      </w:pPr>
      <w:r w:rsidRPr="000762C3">
        <w:rPr>
          <w:rFonts w:ascii="宋体" w:hAnsi="宋体" w:hint="eastAsia"/>
          <w:sz w:val="21"/>
          <w:szCs w:val="21"/>
        </w:rPr>
        <w:t>持续深化运营</w:t>
      </w:r>
      <w:r w:rsidRPr="000762C3">
        <w:rPr>
          <w:rFonts w:ascii="宋体" w:hAnsi="宋体"/>
          <w:sz w:val="21"/>
          <w:szCs w:val="21"/>
        </w:rPr>
        <w:t>T+3</w:t>
      </w:r>
      <w:r w:rsidRPr="000762C3">
        <w:rPr>
          <w:rFonts w:ascii="宋体" w:hAnsi="宋体" w:hint="eastAsia"/>
          <w:sz w:val="21"/>
          <w:szCs w:val="21"/>
        </w:rPr>
        <w:t>订单制，营销端上线订单预排及产能可视系统，实现客户订单可视、产能可视和订单预排，进行可视化系统管控，均衡订单分配并加快周转；供应端采用信息化监控系统，改善物流通道管控，提升来料按时齐套率，同时持续推动独家供货清理，优化供应布局；制造端持续推动制造升级和效率提升，加大自动化投入力度，建立了滚筒自动化生产线；研发端持续精简产品型号，大力推动平台化、标</w:t>
      </w:r>
      <w:r w:rsidRPr="000762C3">
        <w:rPr>
          <w:rFonts w:ascii="宋体" w:hAnsi="宋体" w:hint="eastAsia"/>
          <w:sz w:val="21"/>
          <w:szCs w:val="21"/>
        </w:rPr>
        <w:lastRenderedPageBreak/>
        <w:t>准化、通用化管理工作，提升产品的可制造性。报告期内，公司产销</w:t>
      </w:r>
      <w:r w:rsidRPr="000762C3">
        <w:rPr>
          <w:rFonts w:ascii="宋体" w:hAnsi="宋体"/>
          <w:sz w:val="21"/>
          <w:szCs w:val="21"/>
        </w:rPr>
        <w:t>90%</w:t>
      </w:r>
      <w:r w:rsidRPr="000762C3">
        <w:rPr>
          <w:rFonts w:ascii="宋体" w:hAnsi="宋体" w:hint="eastAsia"/>
          <w:sz w:val="21"/>
          <w:szCs w:val="21"/>
        </w:rPr>
        <w:t>以上使用</w:t>
      </w:r>
      <w:r w:rsidRPr="000762C3">
        <w:rPr>
          <w:rFonts w:ascii="宋体" w:hAnsi="宋体"/>
          <w:sz w:val="21"/>
          <w:szCs w:val="21"/>
        </w:rPr>
        <w:t>T+3</w:t>
      </w:r>
      <w:r w:rsidRPr="000762C3">
        <w:rPr>
          <w:rFonts w:ascii="宋体" w:hAnsi="宋体" w:hint="eastAsia"/>
          <w:sz w:val="21"/>
          <w:szCs w:val="21"/>
        </w:rPr>
        <w:t>订单制，下线直发比例超过</w:t>
      </w:r>
      <w:r w:rsidRPr="000762C3">
        <w:rPr>
          <w:rFonts w:ascii="宋体" w:hAnsi="宋体"/>
          <w:sz w:val="21"/>
          <w:szCs w:val="21"/>
        </w:rPr>
        <w:t>30%</w:t>
      </w:r>
      <w:r w:rsidRPr="000762C3">
        <w:rPr>
          <w:rFonts w:ascii="宋体" w:hAnsi="宋体" w:hint="eastAsia"/>
          <w:sz w:val="21"/>
          <w:szCs w:val="21"/>
        </w:rPr>
        <w:t>，营运及周转效率明显升级。</w:t>
      </w:r>
    </w:p>
    <w:p w:rsidR="000762C3" w:rsidRPr="000762C3" w:rsidRDefault="000762C3" w:rsidP="000762C3">
      <w:pPr>
        <w:spacing w:before="60" w:after="60" w:line="360" w:lineRule="auto"/>
        <w:ind w:firstLineChars="196" w:firstLine="413"/>
        <w:jc w:val="left"/>
        <w:rPr>
          <w:rFonts w:ascii="宋体"/>
          <w:b/>
          <w:sz w:val="21"/>
          <w:szCs w:val="21"/>
        </w:rPr>
      </w:pPr>
      <w:r w:rsidRPr="000762C3">
        <w:rPr>
          <w:rFonts w:ascii="宋体" w:hAnsi="宋体"/>
          <w:b/>
          <w:sz w:val="21"/>
          <w:szCs w:val="21"/>
        </w:rPr>
        <w:t>4</w:t>
      </w:r>
      <w:r w:rsidRPr="000762C3">
        <w:rPr>
          <w:rFonts w:ascii="宋体" w:hAnsi="宋体" w:hint="eastAsia"/>
          <w:b/>
          <w:sz w:val="21"/>
          <w:szCs w:val="21"/>
        </w:rPr>
        <w:t>、强化品质刚性原则，大力推进精品工程战略</w:t>
      </w:r>
    </w:p>
    <w:p w:rsidR="000762C3" w:rsidRPr="000762C3" w:rsidRDefault="000762C3" w:rsidP="000762C3">
      <w:pPr>
        <w:spacing w:before="0" w:after="0" w:line="360" w:lineRule="auto"/>
        <w:ind w:firstLineChars="200" w:firstLine="420"/>
        <w:rPr>
          <w:rFonts w:ascii="宋体"/>
          <w:sz w:val="21"/>
          <w:szCs w:val="21"/>
        </w:rPr>
      </w:pPr>
      <w:r w:rsidRPr="000762C3">
        <w:rPr>
          <w:rFonts w:ascii="宋体" w:hAnsi="宋体" w:hint="eastAsia"/>
          <w:sz w:val="21"/>
          <w:szCs w:val="21"/>
        </w:rPr>
        <w:t>持续推进品质管控体系建设，强化品质刚性原则，坚决实行品质“一票否决制”；以用户为导向，基本性能全系统对标，从关注市场维修率向产品可靠性转变；强化两个源头（设计和来料）、一个过程（制造）的管理，设计阶段严格把控产品企划、试制、试产、首批产等流程，来料阶段严格落实样品确认、型式试验及常规试验等流程检测，制造阶段严抓品质管理透明化、可视化，确保制造过程产品质量；持续以精品工程为抓手，建立全流程精细化管理体系和评价标准，逐步提高精品覆盖率和打造精品口碑。报告期内，公司市场维修率同比稳步下降，产品品质显著改善。</w:t>
      </w:r>
    </w:p>
    <w:p w:rsidR="000762C3" w:rsidRPr="000762C3" w:rsidRDefault="000762C3" w:rsidP="000762C3">
      <w:pPr>
        <w:spacing w:before="100" w:after="100" w:line="360" w:lineRule="auto"/>
        <w:ind w:firstLineChars="196" w:firstLine="413"/>
        <w:jc w:val="left"/>
        <w:rPr>
          <w:rFonts w:ascii="宋体"/>
          <w:b/>
          <w:sz w:val="21"/>
          <w:szCs w:val="21"/>
        </w:rPr>
      </w:pPr>
      <w:r>
        <w:rPr>
          <w:rFonts w:ascii="宋体" w:hAnsi="宋体" w:hint="eastAsia"/>
          <w:b/>
          <w:sz w:val="21"/>
          <w:szCs w:val="21"/>
        </w:rPr>
        <w:t>（四）</w:t>
      </w:r>
      <w:r w:rsidRPr="000762C3">
        <w:rPr>
          <w:rFonts w:ascii="宋体" w:hAnsi="宋体"/>
          <w:b/>
          <w:sz w:val="21"/>
          <w:szCs w:val="21"/>
        </w:rPr>
        <w:t>2016</w:t>
      </w:r>
      <w:r w:rsidRPr="000762C3">
        <w:rPr>
          <w:rFonts w:ascii="宋体" w:hAnsi="宋体" w:hint="eastAsia"/>
          <w:b/>
          <w:sz w:val="21"/>
          <w:szCs w:val="21"/>
        </w:rPr>
        <w:t>下半年工作规划</w:t>
      </w:r>
    </w:p>
    <w:p w:rsidR="000762C3" w:rsidRPr="000762C3" w:rsidRDefault="000762C3" w:rsidP="000762C3">
      <w:pPr>
        <w:spacing w:before="0" w:after="0" w:line="360" w:lineRule="auto"/>
        <w:ind w:firstLineChars="196" w:firstLine="412"/>
        <w:jc w:val="left"/>
        <w:rPr>
          <w:rFonts w:ascii="宋体"/>
          <w:sz w:val="21"/>
          <w:szCs w:val="21"/>
        </w:rPr>
      </w:pPr>
      <w:r w:rsidRPr="000762C3">
        <w:rPr>
          <w:rFonts w:ascii="宋体" w:hAnsi="宋体"/>
          <w:sz w:val="21"/>
          <w:szCs w:val="21"/>
        </w:rPr>
        <w:t>2016</w:t>
      </w:r>
      <w:r w:rsidRPr="000762C3">
        <w:rPr>
          <w:rFonts w:ascii="宋体" w:hAnsi="宋体" w:hint="eastAsia"/>
          <w:sz w:val="21"/>
          <w:szCs w:val="21"/>
        </w:rPr>
        <w:t>年下半年，公司将坚定不移持续深化转型，以用户为中心，以产销为主轴，刚性推进，对价值链进行持续改造，夯实公司可持续发展能力。产品平台方面，持续加大研发投入力度，确保重点新品开发，强化智能场景应用研究，加强对外合作，规划并构建智能洗衣生态圈；市场平台方面，内销持续深化</w:t>
      </w:r>
      <w:r w:rsidRPr="000762C3">
        <w:rPr>
          <w:rFonts w:ascii="宋体" w:hAnsi="宋体"/>
          <w:sz w:val="21"/>
          <w:szCs w:val="21"/>
        </w:rPr>
        <w:t>T+3</w:t>
      </w:r>
      <w:r w:rsidRPr="000762C3">
        <w:rPr>
          <w:rFonts w:ascii="宋体" w:hAnsi="宋体" w:hint="eastAsia"/>
          <w:sz w:val="21"/>
          <w:szCs w:val="21"/>
        </w:rPr>
        <w:t>订单制，大力推动渠道变革和库存共享，不断提升中高端产品占比，大力发展电商业务，外销持续拓展国际市场，不断提升客户活力，强化自有品牌推广；制造平台方面，以</w:t>
      </w:r>
      <w:r w:rsidRPr="000762C3">
        <w:rPr>
          <w:rFonts w:ascii="宋体" w:hAnsi="宋体"/>
          <w:sz w:val="21"/>
          <w:szCs w:val="21"/>
        </w:rPr>
        <w:t>T+3</w:t>
      </w:r>
      <w:r w:rsidRPr="000762C3">
        <w:rPr>
          <w:rFonts w:ascii="宋体" w:hAnsi="宋体" w:hint="eastAsia"/>
          <w:sz w:val="21"/>
          <w:szCs w:val="21"/>
        </w:rPr>
        <w:t>订单制为牵引，以自动化、信息化为方向，持续推动制造升级；服务平台方面，深化组织再造，加大重点人才引入，推动薪酬机制改革，不断激发组织活力，提升公司整体运营水平。</w:t>
      </w:r>
    </w:p>
    <w:p w:rsidR="00EE6869" w:rsidRDefault="00EE6869">
      <w:pPr>
        <w:pStyle w:val="Chapter"/>
        <w:outlineLvl w:val="1"/>
        <w:rPr>
          <w:bCs w:val="0"/>
        </w:rPr>
      </w:pPr>
      <w:r>
        <w:rPr>
          <w:rFonts w:hint="eastAsia"/>
          <w:bCs w:val="0"/>
        </w:rPr>
        <w:t>二、主营业务分析</w:t>
      </w:r>
    </w:p>
    <w:p w:rsidR="00EE6869" w:rsidRPr="000762C3" w:rsidRDefault="00EE6869" w:rsidP="000762C3">
      <w:pPr>
        <w:ind w:right="105"/>
        <w:jc w:val="right"/>
        <w:rPr>
          <w:sz w:val="21"/>
          <w:szCs w:val="21"/>
        </w:rPr>
      </w:pPr>
      <w:r w:rsidRPr="000762C3">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48"/>
        <w:gridCol w:w="1557"/>
        <w:gridCol w:w="1557"/>
        <w:gridCol w:w="991"/>
        <w:gridCol w:w="2902"/>
      </w:tblGrid>
      <w:tr w:rsidR="00EE6869"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Pr="00A919F6" w:rsidRDefault="00EE6869">
            <w:pPr>
              <w:jc w:val="center"/>
              <w:rPr>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Pr="00A919F6" w:rsidRDefault="00EE6869">
            <w:pPr>
              <w:jc w:val="center"/>
              <w:rPr>
                <w:szCs w:val="24"/>
              </w:rPr>
            </w:pPr>
            <w:r w:rsidRPr="00A919F6">
              <w:rPr>
                <w:rFonts w:hint="eastAsia"/>
                <w:szCs w:val="24"/>
              </w:rPr>
              <w:t>本报告期</w:t>
            </w:r>
          </w:p>
        </w:tc>
        <w:tc>
          <w:tcPr>
            <w:tcW w:w="155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Pr="00A919F6" w:rsidRDefault="00EE6869">
            <w:pPr>
              <w:jc w:val="center"/>
              <w:rPr>
                <w:szCs w:val="24"/>
              </w:rPr>
            </w:pPr>
            <w:r w:rsidRPr="00A919F6">
              <w:rPr>
                <w:rFonts w:hint="eastAsia"/>
                <w:szCs w:val="24"/>
              </w:rPr>
              <w:t>上年同期</w:t>
            </w:r>
          </w:p>
        </w:tc>
        <w:tc>
          <w:tcPr>
            <w:tcW w:w="9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Pr="00A919F6" w:rsidRDefault="00EE6869">
            <w:pPr>
              <w:jc w:val="center"/>
              <w:rPr>
                <w:szCs w:val="24"/>
              </w:rPr>
            </w:pPr>
            <w:r w:rsidRPr="00A919F6">
              <w:rPr>
                <w:rFonts w:hint="eastAsia"/>
                <w:szCs w:val="24"/>
              </w:rPr>
              <w:t>同比增减</w:t>
            </w:r>
          </w:p>
        </w:tc>
        <w:tc>
          <w:tcPr>
            <w:tcW w:w="290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Pr="00A919F6" w:rsidRDefault="00EE6869">
            <w:pPr>
              <w:jc w:val="center"/>
              <w:rPr>
                <w:szCs w:val="24"/>
              </w:rPr>
            </w:pPr>
            <w:r w:rsidRPr="00A919F6">
              <w:rPr>
                <w:rFonts w:hint="eastAsia"/>
                <w:szCs w:val="24"/>
              </w:rPr>
              <w:t>变动原因</w:t>
            </w: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营业收入</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7,984,787,194.92</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6,101,903,864.60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A919F6">
            <w:pPr>
              <w:jc w:val="right"/>
              <w:rPr>
                <w:szCs w:val="24"/>
              </w:rPr>
            </w:pPr>
            <w:r w:rsidRPr="00A919F6">
              <w:rPr>
                <w:szCs w:val="24"/>
              </w:rPr>
              <w:t>30.86%</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919F6" w:rsidP="000F2AD3">
            <w:pPr>
              <w:jc w:val="left"/>
            </w:pPr>
            <w:r w:rsidRPr="008D152F">
              <w:rPr>
                <w:rFonts w:hint="eastAsia"/>
              </w:rPr>
              <w:t>本期销售规模增长</w:t>
            </w:r>
          </w:p>
        </w:tc>
      </w:tr>
      <w:tr w:rsidR="00A919F6" w:rsidRPr="00A919F6" w:rsidTr="007667E4">
        <w:tblPrEx>
          <w:tblCellMar>
            <w:top w:w="0" w:type="dxa"/>
            <w:bottom w:w="0" w:type="dxa"/>
          </w:tblCellMar>
        </w:tblPrEx>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营业成本</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5,812,591,773.67</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4,457,541,472.66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A919F6">
            <w:pPr>
              <w:jc w:val="right"/>
              <w:rPr>
                <w:szCs w:val="24"/>
              </w:rPr>
            </w:pPr>
            <w:r w:rsidRPr="00A919F6">
              <w:rPr>
                <w:szCs w:val="24"/>
              </w:rPr>
              <w:t>30.40%</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919F6" w:rsidP="000F2AD3">
            <w:pPr>
              <w:jc w:val="left"/>
            </w:pPr>
            <w:r w:rsidRPr="008D152F">
              <w:rPr>
                <w:rFonts w:hint="eastAsia"/>
              </w:rPr>
              <w:t>随收入的增长而增长</w:t>
            </w: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销售费用</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1,191,332,056.12</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849,993,249.30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A919F6">
            <w:pPr>
              <w:jc w:val="right"/>
              <w:rPr>
                <w:szCs w:val="24"/>
              </w:rPr>
            </w:pPr>
            <w:r w:rsidRPr="00A919F6">
              <w:rPr>
                <w:szCs w:val="24"/>
              </w:rPr>
              <w:t>40.16%</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919F6" w:rsidP="000F2AD3">
            <w:pPr>
              <w:jc w:val="left"/>
            </w:pPr>
            <w:r w:rsidRPr="008D152F">
              <w:rPr>
                <w:rFonts w:hint="eastAsia"/>
              </w:rPr>
              <w:t>销售规模增长资源投放增加</w:t>
            </w: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管理费用</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265,946,054.68</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272,955,998.10</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A919F6">
            <w:pPr>
              <w:jc w:val="right"/>
              <w:rPr>
                <w:szCs w:val="24"/>
              </w:rPr>
            </w:pPr>
            <w:r w:rsidRPr="00A919F6">
              <w:rPr>
                <w:szCs w:val="24"/>
              </w:rPr>
              <w:t>-2.57%</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919F6" w:rsidP="000F2AD3">
            <w:pPr>
              <w:jc w:val="left"/>
            </w:pP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财务费用</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-63,399,464.47</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-11,205,277.58</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B93BE1">
            <w:pPr>
              <w:jc w:val="right"/>
              <w:rPr>
                <w:szCs w:val="24"/>
              </w:rPr>
            </w:pPr>
            <w:r>
              <w:rPr>
                <w:szCs w:val="24"/>
              </w:rPr>
              <w:t>-</w:t>
            </w:r>
            <w:r w:rsidR="00A919F6" w:rsidRPr="00A919F6">
              <w:rPr>
                <w:szCs w:val="24"/>
              </w:rPr>
              <w:t>465.80%</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C6E07" w:rsidP="000F2AD3">
            <w:pPr>
              <w:jc w:val="left"/>
            </w:pPr>
            <w:r>
              <w:rPr>
                <w:rFonts w:hint="eastAsia"/>
              </w:rPr>
              <w:t>汇兑收益及存款利息收入增加</w:t>
            </w: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所得税费用</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127,302,391.75</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78,916,402.71</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A919F6">
            <w:pPr>
              <w:jc w:val="right"/>
              <w:rPr>
                <w:szCs w:val="24"/>
              </w:rPr>
            </w:pPr>
            <w:r w:rsidRPr="00A919F6">
              <w:rPr>
                <w:szCs w:val="24"/>
              </w:rPr>
              <w:t>61.31%</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919F6" w:rsidP="000F2AD3">
            <w:pPr>
              <w:jc w:val="left"/>
            </w:pPr>
            <w:r w:rsidRPr="008D152F">
              <w:rPr>
                <w:rFonts w:hint="eastAsia"/>
              </w:rPr>
              <w:t>随利润总额的增长而增长</w:t>
            </w:r>
          </w:p>
        </w:tc>
      </w:tr>
      <w:tr w:rsidR="00A919F6" w:rsidRPr="00A919F6" w:rsidTr="007667E4">
        <w:tblPrEx>
          <w:tblCellMar>
            <w:top w:w="0" w:type="dxa"/>
            <w:bottom w:w="0" w:type="dxa"/>
          </w:tblCellMar>
        </w:tblPrEx>
        <w:trPr>
          <w:trHeight w:val="450"/>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经营活动产生的现金流量净额</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EF7066">
            <w:pPr>
              <w:jc w:val="right"/>
              <w:rPr>
                <w:szCs w:val="24"/>
              </w:rPr>
            </w:pPr>
            <w:r w:rsidRPr="00EF7066">
              <w:rPr>
                <w:szCs w:val="24"/>
              </w:rPr>
              <w:t>1,607,097,392.88</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1,365,269,483.46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EF7066">
            <w:pPr>
              <w:jc w:val="right"/>
              <w:rPr>
                <w:szCs w:val="24"/>
              </w:rPr>
            </w:pPr>
            <w:r w:rsidRPr="00EF7066">
              <w:rPr>
                <w:szCs w:val="24"/>
              </w:rPr>
              <w:t>17.71%</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A919F6" w:rsidP="000F2AD3">
            <w:pPr>
              <w:jc w:val="left"/>
            </w:pP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投资活动产生的现金流量净额</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EF7066">
            <w:pPr>
              <w:jc w:val="right"/>
              <w:rPr>
                <w:szCs w:val="24"/>
              </w:rPr>
            </w:pPr>
            <w:r w:rsidRPr="00EF7066">
              <w:rPr>
                <w:szCs w:val="24"/>
              </w:rPr>
              <w:t>-2,104,441,275.89</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-1,507,353,631.94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B93BE1">
            <w:pPr>
              <w:jc w:val="right"/>
              <w:rPr>
                <w:szCs w:val="24"/>
              </w:rPr>
            </w:pPr>
            <w:r>
              <w:rPr>
                <w:szCs w:val="24"/>
              </w:rPr>
              <w:t>-</w:t>
            </w:r>
            <w:r w:rsidR="00A919F6" w:rsidRPr="00A919F6">
              <w:rPr>
                <w:szCs w:val="24"/>
              </w:rPr>
              <w:t>39.61%</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B93BE1" w:rsidP="000F2AD3">
            <w:pPr>
              <w:jc w:val="left"/>
            </w:pPr>
            <w:r>
              <w:rPr>
                <w:rFonts w:hint="eastAsia"/>
              </w:rPr>
              <w:t>银行理财和结构性存款规模增加</w:t>
            </w:r>
          </w:p>
        </w:tc>
      </w:tr>
      <w:tr w:rsidR="00A919F6" w:rsidRP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lastRenderedPageBreak/>
              <w:t>筹资活动产生的现金流量净额</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EF7066">
            <w:pPr>
              <w:jc w:val="right"/>
              <w:rPr>
                <w:szCs w:val="24"/>
              </w:rPr>
            </w:pPr>
            <w:r w:rsidRPr="00EF7066">
              <w:rPr>
                <w:szCs w:val="24"/>
              </w:rPr>
              <w:t>-376,001,781.77</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-270,220,502.96</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B93BE1" w:rsidP="00EF7066">
            <w:pPr>
              <w:jc w:val="right"/>
              <w:rPr>
                <w:szCs w:val="24"/>
              </w:rPr>
            </w:pPr>
            <w:r>
              <w:rPr>
                <w:szCs w:val="24"/>
              </w:rPr>
              <w:t>-</w:t>
            </w:r>
            <w:r w:rsidR="00EF7066">
              <w:rPr>
                <w:szCs w:val="24"/>
              </w:rPr>
              <w:t>39.15</w:t>
            </w:r>
            <w:r w:rsidR="00A919F6" w:rsidRPr="00A919F6">
              <w:rPr>
                <w:szCs w:val="24"/>
              </w:rPr>
              <w:t>%</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B93BE1" w:rsidP="000F2AD3">
            <w:pPr>
              <w:jc w:val="left"/>
            </w:pPr>
            <w:r>
              <w:rPr>
                <w:rFonts w:hint="eastAsia"/>
              </w:rPr>
              <w:t>分配股利支付的现金增加</w:t>
            </w:r>
          </w:p>
        </w:tc>
      </w:tr>
      <w:tr w:rsidR="00A919F6" w:rsidTr="007667E4">
        <w:tblPrEx>
          <w:tblCellMar>
            <w:top w:w="0" w:type="dxa"/>
            <w:bottom w:w="0" w:type="dxa"/>
          </w:tblCellMar>
        </w:tblPrEx>
        <w:trPr>
          <w:trHeight w:val="467"/>
        </w:trPr>
        <w:tc>
          <w:tcPr>
            <w:tcW w:w="2548" w:type="dxa"/>
            <w:tcBorders>
              <w:top w:val="single" w:sz="4" w:space="0" w:color="auto"/>
              <w:left w:val="single" w:sz="4" w:space="0" w:color="auto"/>
              <w:bottom w:val="single" w:sz="4" w:space="0" w:color="auto"/>
              <w:right w:val="single" w:sz="4" w:space="0" w:color="auto"/>
            </w:tcBorders>
            <w:shd w:val="clear" w:color="auto" w:fill="D3D3D3"/>
            <w:vAlign w:val="center"/>
          </w:tcPr>
          <w:p w:rsidR="00A919F6" w:rsidRPr="00A919F6" w:rsidRDefault="00A919F6">
            <w:pPr>
              <w:jc w:val="left"/>
              <w:rPr>
                <w:szCs w:val="24"/>
              </w:rPr>
            </w:pPr>
            <w:r w:rsidRPr="00A919F6">
              <w:rPr>
                <w:rFonts w:hint="eastAsia"/>
                <w:szCs w:val="24"/>
              </w:rPr>
              <w:t>现金及现金等价物净增加额</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EF7066">
            <w:pPr>
              <w:jc w:val="right"/>
              <w:rPr>
                <w:szCs w:val="24"/>
              </w:rPr>
            </w:pPr>
            <w:r w:rsidRPr="00EF7066">
              <w:rPr>
                <w:szCs w:val="24"/>
              </w:rPr>
              <w:t>-873,345,664.78</w:t>
            </w:r>
          </w:p>
        </w:tc>
        <w:tc>
          <w:tcPr>
            <w:tcW w:w="1557" w:type="dxa"/>
            <w:tcBorders>
              <w:top w:val="single" w:sz="4" w:space="0" w:color="auto"/>
              <w:left w:val="single" w:sz="4" w:space="0" w:color="auto"/>
              <w:bottom w:val="single" w:sz="4" w:space="0" w:color="auto"/>
              <w:right w:val="single" w:sz="4" w:space="0" w:color="auto"/>
            </w:tcBorders>
            <w:vAlign w:val="center"/>
          </w:tcPr>
          <w:p w:rsidR="00A919F6" w:rsidRPr="00A919F6" w:rsidRDefault="00A919F6">
            <w:pPr>
              <w:jc w:val="right"/>
              <w:rPr>
                <w:szCs w:val="24"/>
              </w:rPr>
            </w:pPr>
            <w:r w:rsidRPr="00A919F6">
              <w:rPr>
                <w:szCs w:val="24"/>
              </w:rPr>
              <w:t>-412,304,651.44</w:t>
            </w:r>
          </w:p>
        </w:tc>
        <w:tc>
          <w:tcPr>
            <w:tcW w:w="991"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A919F6" w:rsidRDefault="00B93BE1">
            <w:pPr>
              <w:jc w:val="right"/>
              <w:rPr>
                <w:szCs w:val="24"/>
              </w:rPr>
            </w:pPr>
            <w:r>
              <w:rPr>
                <w:szCs w:val="24"/>
              </w:rPr>
              <w:t>-</w:t>
            </w:r>
            <w:r w:rsidR="00A919F6" w:rsidRPr="00A919F6">
              <w:rPr>
                <w:szCs w:val="24"/>
              </w:rPr>
              <w:t>111.82%</w:t>
            </w:r>
          </w:p>
        </w:tc>
        <w:tc>
          <w:tcPr>
            <w:tcW w:w="2902" w:type="dxa"/>
            <w:tcBorders>
              <w:top w:val="single" w:sz="4" w:space="0" w:color="auto"/>
              <w:left w:val="single" w:sz="4" w:space="0" w:color="auto"/>
              <w:bottom w:val="single" w:sz="4" w:space="0" w:color="auto"/>
              <w:right w:val="single" w:sz="4" w:space="0" w:color="auto"/>
            </w:tcBorders>
            <w:shd w:val="clear" w:color="auto" w:fill="FFFFFF"/>
            <w:vAlign w:val="center"/>
          </w:tcPr>
          <w:p w:rsidR="00A919F6" w:rsidRPr="008D152F" w:rsidRDefault="00B93BE1" w:rsidP="000F2AD3">
            <w:pPr>
              <w:jc w:val="left"/>
            </w:pPr>
            <w:r>
              <w:rPr>
                <w:rFonts w:hint="eastAsia"/>
              </w:rPr>
              <w:t>投资活动和筹资活动现金流出增加</w:t>
            </w:r>
          </w:p>
        </w:tc>
      </w:tr>
    </w:tbl>
    <w:p w:rsidR="00EE6869" w:rsidRPr="000762C3" w:rsidRDefault="00EE6869" w:rsidP="00CE0405">
      <w:pPr>
        <w:spacing w:before="0" w:after="0" w:line="360" w:lineRule="auto"/>
        <w:jc w:val="left"/>
        <w:rPr>
          <w:sz w:val="21"/>
          <w:szCs w:val="21"/>
        </w:rPr>
      </w:pPr>
      <w:r w:rsidRPr="000762C3">
        <w:rPr>
          <w:rFonts w:hint="eastAsia"/>
          <w:sz w:val="21"/>
          <w:szCs w:val="21"/>
        </w:rPr>
        <w:t>公司报告期利润构成或利润来源发生重大变动</w:t>
      </w:r>
    </w:p>
    <w:p w:rsidR="00EE6869" w:rsidRPr="000762C3" w:rsidRDefault="00EE6869" w:rsidP="00CE0405">
      <w:pPr>
        <w:spacing w:before="0" w:after="0" w:line="360" w:lineRule="auto"/>
        <w:jc w:val="left"/>
        <w:rPr>
          <w:sz w:val="21"/>
          <w:szCs w:val="21"/>
        </w:rPr>
      </w:pPr>
      <w:r w:rsidRPr="000762C3">
        <w:rPr>
          <w:sz w:val="21"/>
          <w:szCs w:val="21"/>
        </w:rPr>
        <w:t xml:space="preserve">□ </w:t>
      </w:r>
      <w:r w:rsidRPr="000762C3">
        <w:rPr>
          <w:rFonts w:hint="eastAsia"/>
          <w:sz w:val="21"/>
          <w:szCs w:val="21"/>
        </w:rPr>
        <w:t>适用</w:t>
      </w:r>
      <w:r w:rsidRPr="000762C3">
        <w:rPr>
          <w:sz w:val="21"/>
          <w:szCs w:val="21"/>
        </w:rPr>
        <w:t xml:space="preserve"> √ </w:t>
      </w:r>
      <w:r w:rsidRPr="000762C3">
        <w:rPr>
          <w:rFonts w:hint="eastAsia"/>
          <w:sz w:val="21"/>
          <w:szCs w:val="21"/>
        </w:rPr>
        <w:t>不适用</w:t>
      </w:r>
      <w:r w:rsidRPr="000762C3">
        <w:rPr>
          <w:sz w:val="21"/>
          <w:szCs w:val="21"/>
        </w:rPr>
        <w:t xml:space="preserve"> </w:t>
      </w:r>
    </w:p>
    <w:p w:rsidR="00EE6869" w:rsidRPr="000762C3" w:rsidRDefault="00EE6869" w:rsidP="00CE0405">
      <w:pPr>
        <w:spacing w:before="0" w:after="0" w:line="360" w:lineRule="auto"/>
        <w:jc w:val="left"/>
        <w:rPr>
          <w:sz w:val="21"/>
          <w:szCs w:val="21"/>
        </w:rPr>
      </w:pPr>
      <w:r w:rsidRPr="000762C3">
        <w:rPr>
          <w:rFonts w:hint="eastAsia"/>
          <w:sz w:val="21"/>
          <w:szCs w:val="21"/>
        </w:rPr>
        <w:t>公司报告期利润构成或利润来源没有发生重大变动。</w:t>
      </w:r>
    </w:p>
    <w:p w:rsidR="00EE6869" w:rsidRPr="000762C3" w:rsidRDefault="00EE6869" w:rsidP="00CE0405">
      <w:pPr>
        <w:spacing w:before="0" w:after="0" w:line="360" w:lineRule="auto"/>
        <w:jc w:val="left"/>
        <w:rPr>
          <w:sz w:val="21"/>
          <w:szCs w:val="21"/>
        </w:rPr>
      </w:pPr>
      <w:r w:rsidRPr="000762C3">
        <w:rPr>
          <w:rFonts w:hint="eastAsia"/>
          <w:sz w:val="21"/>
          <w:szCs w:val="21"/>
        </w:rPr>
        <w:t>公司招股说明书、募集说明书和资产重组报告书等公开披露文件中披露的未来发展与规划延续至报告期内的情况</w:t>
      </w:r>
    </w:p>
    <w:p w:rsidR="00EE6869" w:rsidRPr="000762C3" w:rsidRDefault="00EE6869" w:rsidP="00CE0405">
      <w:pPr>
        <w:spacing w:before="0" w:after="0" w:line="360" w:lineRule="auto"/>
        <w:jc w:val="left"/>
        <w:rPr>
          <w:sz w:val="21"/>
          <w:szCs w:val="21"/>
        </w:rPr>
      </w:pPr>
      <w:r w:rsidRPr="000762C3">
        <w:rPr>
          <w:sz w:val="21"/>
          <w:szCs w:val="21"/>
        </w:rPr>
        <w:t xml:space="preserve">□ </w:t>
      </w:r>
      <w:r w:rsidRPr="000762C3">
        <w:rPr>
          <w:rFonts w:hint="eastAsia"/>
          <w:sz w:val="21"/>
          <w:szCs w:val="21"/>
        </w:rPr>
        <w:t>适用</w:t>
      </w:r>
      <w:r w:rsidRPr="000762C3">
        <w:rPr>
          <w:sz w:val="21"/>
          <w:szCs w:val="21"/>
        </w:rPr>
        <w:t xml:space="preserve"> √ </w:t>
      </w:r>
      <w:r w:rsidRPr="000762C3">
        <w:rPr>
          <w:rFonts w:hint="eastAsia"/>
          <w:sz w:val="21"/>
          <w:szCs w:val="21"/>
        </w:rPr>
        <w:t>不适用</w:t>
      </w:r>
      <w:r w:rsidRPr="000762C3">
        <w:rPr>
          <w:sz w:val="21"/>
          <w:szCs w:val="21"/>
        </w:rPr>
        <w:t xml:space="preserve"> </w:t>
      </w:r>
    </w:p>
    <w:p w:rsidR="00EE6869" w:rsidRPr="000762C3" w:rsidRDefault="00EE6869" w:rsidP="00CE0405">
      <w:pPr>
        <w:spacing w:before="0" w:after="0" w:line="360" w:lineRule="auto"/>
        <w:jc w:val="left"/>
        <w:rPr>
          <w:sz w:val="21"/>
          <w:szCs w:val="21"/>
        </w:rPr>
      </w:pPr>
      <w:r w:rsidRPr="000762C3">
        <w:rPr>
          <w:rFonts w:hint="eastAsia"/>
          <w:sz w:val="21"/>
          <w:szCs w:val="21"/>
        </w:rPr>
        <w:t>公司招股说明书、募集说明书和资产重组报告书等公开披露文件中没有披露未来发展与规划延续至报告期内的情况。</w:t>
      </w:r>
    </w:p>
    <w:p w:rsidR="00EE6869" w:rsidRPr="000762C3" w:rsidRDefault="00EE6869" w:rsidP="00CE0405">
      <w:pPr>
        <w:spacing w:before="0" w:after="0" w:line="360" w:lineRule="auto"/>
        <w:jc w:val="left"/>
        <w:rPr>
          <w:sz w:val="21"/>
          <w:szCs w:val="21"/>
        </w:rPr>
      </w:pPr>
      <w:r w:rsidRPr="000762C3">
        <w:rPr>
          <w:rFonts w:hint="eastAsia"/>
          <w:sz w:val="21"/>
          <w:szCs w:val="21"/>
        </w:rPr>
        <w:t>公司回顾总结前期披露的经营计划在报告期内的进展情况</w:t>
      </w:r>
    </w:p>
    <w:p w:rsidR="00EE6869" w:rsidRPr="000762C3" w:rsidRDefault="00EE6869" w:rsidP="00CE0405">
      <w:pPr>
        <w:autoSpaceDE w:val="0"/>
        <w:autoSpaceDN w:val="0"/>
        <w:adjustRightInd w:val="0"/>
        <w:spacing w:before="0" w:after="0" w:line="360" w:lineRule="auto"/>
        <w:jc w:val="left"/>
        <w:rPr>
          <w:sz w:val="21"/>
          <w:szCs w:val="21"/>
        </w:rPr>
      </w:pPr>
      <w:r w:rsidRPr="000762C3">
        <w:rPr>
          <w:rFonts w:hint="eastAsia"/>
          <w:sz w:val="21"/>
          <w:szCs w:val="21"/>
        </w:rPr>
        <w:t>报告期内，公司围绕年初计划积极推进各项工作，取得阶段性进展，详见本节</w:t>
      </w:r>
      <w:r w:rsidRPr="000762C3">
        <w:rPr>
          <w:sz w:val="21"/>
          <w:szCs w:val="21"/>
        </w:rPr>
        <w:t>“</w:t>
      </w:r>
      <w:r w:rsidRPr="000762C3">
        <w:rPr>
          <w:rFonts w:hint="eastAsia"/>
          <w:sz w:val="21"/>
          <w:szCs w:val="21"/>
        </w:rPr>
        <w:t>一、概述</w:t>
      </w:r>
      <w:r w:rsidRPr="000762C3">
        <w:rPr>
          <w:sz w:val="21"/>
          <w:szCs w:val="21"/>
        </w:rPr>
        <w:t>”</w:t>
      </w:r>
      <w:r w:rsidRPr="000762C3">
        <w:rPr>
          <w:rFonts w:hint="eastAsia"/>
          <w:sz w:val="21"/>
          <w:szCs w:val="21"/>
        </w:rPr>
        <w:t>。</w:t>
      </w:r>
    </w:p>
    <w:p w:rsidR="00EE6869" w:rsidRDefault="00EE6869">
      <w:pPr>
        <w:pStyle w:val="Chapter"/>
        <w:outlineLvl w:val="1"/>
        <w:rPr>
          <w:bCs w:val="0"/>
        </w:rPr>
      </w:pPr>
      <w:r>
        <w:rPr>
          <w:rFonts w:hint="eastAsia"/>
          <w:bCs w:val="0"/>
        </w:rPr>
        <w:t>三、主营业务构成情况</w:t>
      </w:r>
    </w:p>
    <w:p w:rsidR="00EE6869" w:rsidRPr="000762C3" w:rsidRDefault="00EE6869">
      <w:pPr>
        <w:jc w:val="right"/>
        <w:rPr>
          <w:sz w:val="21"/>
          <w:szCs w:val="21"/>
        </w:rPr>
      </w:pPr>
      <w:r w:rsidRPr="000762C3">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89"/>
        <w:gridCol w:w="1494"/>
        <w:gridCol w:w="1586"/>
        <w:gridCol w:w="1092"/>
        <w:gridCol w:w="1390"/>
        <w:gridCol w:w="1390"/>
        <w:gridCol w:w="1322"/>
      </w:tblGrid>
      <w:tr w:rsidR="00EE6869" w:rsidTr="007667E4">
        <w:tblPrEx>
          <w:tblCellMar>
            <w:top w:w="0" w:type="dxa"/>
            <w:bottom w:w="0" w:type="dxa"/>
          </w:tblCellMar>
        </w:tblPrEx>
        <w:trPr>
          <w:trHeight w:val="802"/>
        </w:trPr>
        <w:tc>
          <w:tcPr>
            <w:tcW w:w="1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p>
        </w:tc>
        <w:tc>
          <w:tcPr>
            <w:tcW w:w="14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营业收入</w:t>
            </w:r>
          </w:p>
        </w:tc>
        <w:tc>
          <w:tcPr>
            <w:tcW w:w="15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营业成本</w:t>
            </w:r>
          </w:p>
        </w:tc>
        <w:tc>
          <w:tcPr>
            <w:tcW w:w="10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毛利率</w:t>
            </w:r>
          </w:p>
        </w:tc>
        <w:tc>
          <w:tcPr>
            <w:tcW w:w="13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营业收入比上年同期增减</w:t>
            </w:r>
          </w:p>
        </w:tc>
        <w:tc>
          <w:tcPr>
            <w:tcW w:w="13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营业成本比上年同期增减</w:t>
            </w:r>
          </w:p>
        </w:tc>
        <w:tc>
          <w:tcPr>
            <w:tcW w:w="132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B3278A">
            <w:pPr>
              <w:jc w:val="center"/>
              <w:rPr>
                <w:szCs w:val="24"/>
              </w:rPr>
            </w:pPr>
            <w:r>
              <w:rPr>
                <w:rFonts w:hint="eastAsia"/>
                <w:szCs w:val="24"/>
              </w:rPr>
              <w:t>毛利率比上年同期增减</w:t>
            </w:r>
          </w:p>
        </w:tc>
      </w:tr>
      <w:tr w:rsidR="00EE6869" w:rsidTr="007667E4">
        <w:tblPrEx>
          <w:tblCellMar>
            <w:top w:w="0" w:type="dxa"/>
            <w:bottom w:w="0" w:type="dxa"/>
          </w:tblCellMar>
        </w:tblPrEx>
        <w:trPr>
          <w:trHeight w:val="454"/>
        </w:trPr>
        <w:tc>
          <w:tcPr>
            <w:tcW w:w="9663"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分行业</w:t>
            </w:r>
          </w:p>
        </w:tc>
      </w:tr>
      <w:tr w:rsidR="00EE6869" w:rsidTr="007667E4">
        <w:tblPrEx>
          <w:tblCellMar>
            <w:top w:w="0" w:type="dxa"/>
            <w:bottom w:w="0" w:type="dxa"/>
          </w:tblCellMar>
        </w:tblPrEx>
        <w:trPr>
          <w:trHeight w:val="454"/>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家用电器制造</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7,327,207,677.60</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5,281,634,736.14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27.92%</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30.36%</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29.70%</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0.37%</w:t>
            </w:r>
          </w:p>
        </w:tc>
      </w:tr>
      <w:tr w:rsidR="00EE6869" w:rsidTr="007667E4">
        <w:tblPrEx>
          <w:tblCellMar>
            <w:top w:w="0" w:type="dxa"/>
            <w:bottom w:w="0" w:type="dxa"/>
          </w:tblCellMar>
        </w:tblPrEx>
        <w:trPr>
          <w:trHeight w:val="454"/>
        </w:trPr>
        <w:tc>
          <w:tcPr>
            <w:tcW w:w="9663"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分产品</w:t>
            </w:r>
          </w:p>
        </w:tc>
      </w:tr>
      <w:tr w:rsidR="00EE6869" w:rsidTr="007667E4">
        <w:tblPrEx>
          <w:tblCellMar>
            <w:top w:w="0" w:type="dxa"/>
            <w:bottom w:w="0" w:type="dxa"/>
          </w:tblCellMar>
        </w:tblPrEx>
        <w:trPr>
          <w:trHeight w:val="436"/>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洗衣机</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7,327,207,677.60</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5,281,634,736.14</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27.92%</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30.36%</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29.70%</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0.37%</w:t>
            </w:r>
          </w:p>
        </w:tc>
      </w:tr>
      <w:tr w:rsidR="00EE6869" w:rsidTr="007667E4">
        <w:tblPrEx>
          <w:tblCellMar>
            <w:top w:w="0" w:type="dxa"/>
            <w:bottom w:w="0" w:type="dxa"/>
          </w:tblCellMar>
        </w:tblPrEx>
        <w:trPr>
          <w:trHeight w:val="454"/>
        </w:trPr>
        <w:tc>
          <w:tcPr>
            <w:tcW w:w="9663" w:type="dxa"/>
            <w:gridSpan w:val="7"/>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分地区</w:t>
            </w:r>
          </w:p>
        </w:tc>
      </w:tr>
      <w:tr w:rsidR="00EE6869" w:rsidTr="007667E4">
        <w:tblPrEx>
          <w:tblCellMar>
            <w:top w:w="0" w:type="dxa"/>
            <w:bottom w:w="0" w:type="dxa"/>
          </w:tblCellMar>
        </w:tblPrEx>
        <w:trPr>
          <w:trHeight w:val="454"/>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本国</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5,797,358,361.67</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3,968,971,009.52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31.54%</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32.07%</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33.22%</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-0.59%</w:t>
            </w:r>
          </w:p>
        </w:tc>
      </w:tr>
      <w:tr w:rsidR="00EE6869" w:rsidTr="007667E4">
        <w:tblPrEx>
          <w:tblCellMar>
            <w:top w:w="0" w:type="dxa"/>
            <w:bottom w:w="0" w:type="dxa"/>
          </w:tblCellMar>
        </w:tblPrEx>
        <w:trPr>
          <w:trHeight w:val="471"/>
        </w:trPr>
        <w:tc>
          <w:tcPr>
            <w:tcW w:w="13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其他国家</w:t>
            </w:r>
          </w:p>
        </w:tc>
        <w:tc>
          <w:tcPr>
            <w:tcW w:w="14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1,529,849,315.93</w:t>
            </w:r>
          </w:p>
        </w:tc>
        <w:tc>
          <w:tcPr>
            <w:tcW w:w="15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1,312,663,726.62</w:t>
            </w:r>
          </w:p>
        </w:tc>
        <w:tc>
          <w:tcPr>
            <w:tcW w:w="10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14.20%</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24.26%</w:t>
            </w:r>
          </w:p>
        </w:tc>
        <w:tc>
          <w:tcPr>
            <w:tcW w:w="1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20.10%</w:t>
            </w:r>
          </w:p>
        </w:tc>
        <w:tc>
          <w:tcPr>
            <w:tcW w:w="13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2.98%</w:t>
            </w:r>
          </w:p>
        </w:tc>
      </w:tr>
    </w:tbl>
    <w:p w:rsidR="00EE6869" w:rsidRDefault="00EE6869">
      <w:pPr>
        <w:pStyle w:val="Chapter"/>
        <w:outlineLvl w:val="1"/>
        <w:rPr>
          <w:bCs w:val="0"/>
        </w:rPr>
      </w:pPr>
      <w:r>
        <w:rPr>
          <w:rFonts w:hint="eastAsia"/>
          <w:bCs w:val="0"/>
        </w:rPr>
        <w:t>四、核心竞争力分析</w:t>
      </w:r>
    </w:p>
    <w:p w:rsidR="00EE6869" w:rsidRDefault="00EE6869" w:rsidP="000762C3">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公司的核心竞争能力体现在以下几个方面：</w:t>
      </w:r>
    </w:p>
    <w:p w:rsidR="00692239" w:rsidRPr="00692239" w:rsidRDefault="00692239" w:rsidP="00206971">
      <w:pPr>
        <w:autoSpaceDE w:val="0"/>
        <w:autoSpaceDN w:val="0"/>
        <w:adjustRightInd w:val="0"/>
        <w:spacing w:before="0" w:after="0" w:line="360" w:lineRule="auto"/>
        <w:ind w:firstLineChars="200" w:firstLine="422"/>
        <w:rPr>
          <w:rFonts w:ascii="宋体" w:cs="宋体"/>
          <w:kern w:val="0"/>
          <w:sz w:val="21"/>
          <w:szCs w:val="24"/>
          <w:lang w:val="zh-CN"/>
        </w:rPr>
      </w:pPr>
      <w:r w:rsidRPr="00206971">
        <w:rPr>
          <w:rFonts w:ascii="宋体" w:hAnsi="宋体" w:cs="宋体"/>
          <w:b/>
          <w:kern w:val="0"/>
          <w:sz w:val="21"/>
          <w:szCs w:val="24"/>
          <w:lang w:val="zh-CN"/>
        </w:rPr>
        <w:t>1</w:t>
      </w:r>
      <w:r w:rsidRPr="00206971">
        <w:rPr>
          <w:rFonts w:ascii="宋体" w:hAnsi="宋体" w:cs="宋体" w:hint="eastAsia"/>
          <w:b/>
          <w:kern w:val="0"/>
          <w:sz w:val="21"/>
          <w:szCs w:val="24"/>
          <w:lang w:val="zh-CN"/>
        </w:rPr>
        <w:t>、长期聚焦主业形成的知识和经验。</w:t>
      </w:r>
      <w:r w:rsidRPr="00692239">
        <w:rPr>
          <w:rFonts w:ascii="宋体" w:hAnsi="宋体" w:cs="宋体" w:hint="eastAsia"/>
          <w:kern w:val="0"/>
          <w:sz w:val="21"/>
          <w:szCs w:val="24"/>
          <w:lang w:val="zh-CN"/>
        </w:rPr>
        <w:t>公司是国内唯一从上世纪</w:t>
      </w:r>
      <w:r w:rsidRPr="00692239">
        <w:rPr>
          <w:rFonts w:ascii="宋体" w:hAnsi="宋体" w:cs="宋体"/>
          <w:kern w:val="0"/>
          <w:sz w:val="21"/>
          <w:szCs w:val="24"/>
          <w:lang w:val="zh-CN"/>
        </w:rPr>
        <w:t>70</w:t>
      </w:r>
      <w:r w:rsidRPr="00692239">
        <w:rPr>
          <w:rFonts w:ascii="宋体" w:hAnsi="宋体" w:cs="宋体" w:hint="eastAsia"/>
          <w:kern w:val="0"/>
          <w:sz w:val="21"/>
          <w:szCs w:val="24"/>
          <w:lang w:val="zh-CN"/>
        </w:rPr>
        <w:t>年代至今一直聚焦于洗衣机业务的企业。几十年来在行业技术、研发创新、市场动态、产业运营等方面积累了大量的知识和经验，并通过人才队伍的长期积累与传承，将之内化为公司的隐性知识，成为公司最重要的核心竞争力。</w:t>
      </w:r>
    </w:p>
    <w:p w:rsidR="00692239" w:rsidRPr="00692239" w:rsidRDefault="00692239" w:rsidP="00206971">
      <w:pPr>
        <w:autoSpaceDE w:val="0"/>
        <w:autoSpaceDN w:val="0"/>
        <w:adjustRightInd w:val="0"/>
        <w:spacing w:before="0" w:after="0" w:line="360" w:lineRule="auto"/>
        <w:ind w:firstLineChars="200" w:firstLine="422"/>
        <w:rPr>
          <w:rFonts w:ascii="宋体" w:cs="宋体"/>
          <w:kern w:val="0"/>
          <w:sz w:val="21"/>
          <w:szCs w:val="24"/>
          <w:lang w:val="zh-CN"/>
        </w:rPr>
      </w:pPr>
      <w:r w:rsidRPr="00206971">
        <w:rPr>
          <w:rFonts w:ascii="宋体" w:hAnsi="宋体" w:cs="宋体"/>
          <w:b/>
          <w:kern w:val="0"/>
          <w:sz w:val="21"/>
          <w:szCs w:val="24"/>
          <w:lang w:val="zh-CN"/>
        </w:rPr>
        <w:lastRenderedPageBreak/>
        <w:t>2</w:t>
      </w:r>
      <w:r w:rsidRPr="00206971">
        <w:rPr>
          <w:rFonts w:ascii="宋体" w:hAnsi="宋体" w:cs="宋体" w:hint="eastAsia"/>
          <w:b/>
          <w:kern w:val="0"/>
          <w:sz w:val="21"/>
          <w:szCs w:val="24"/>
          <w:lang w:val="zh-CN"/>
        </w:rPr>
        <w:t>、产业洞察和研发创新能力。</w:t>
      </w:r>
      <w:r w:rsidRPr="00692239">
        <w:rPr>
          <w:rFonts w:ascii="宋体" w:hAnsi="宋体" w:cs="宋体" w:hint="eastAsia"/>
          <w:kern w:val="0"/>
          <w:sz w:val="21"/>
          <w:szCs w:val="24"/>
          <w:lang w:val="zh-CN"/>
        </w:rPr>
        <w:t>公司对产业发展和技术演进趋势有着独到的研判力和预见性。通过多年来对研发资源的持续投入，已形成了业内领先的技术优势。公司现拥有完善的技术研发体系，拥有一个国家级企业技术中心和两个国家认定实验室；小天鹅实验室还在全国洗衣机行业首家通过</w:t>
      </w:r>
      <w:r w:rsidRPr="00692239">
        <w:rPr>
          <w:rFonts w:ascii="宋体" w:hAnsi="宋体" w:cs="宋体"/>
          <w:kern w:val="0"/>
          <w:sz w:val="21"/>
          <w:szCs w:val="24"/>
          <w:lang w:val="zh-CN"/>
        </w:rPr>
        <w:t>UL</w:t>
      </w:r>
      <w:r w:rsidRPr="00692239">
        <w:rPr>
          <w:rFonts w:ascii="宋体" w:hAnsi="宋体" w:cs="宋体" w:hint="eastAsia"/>
          <w:kern w:val="0"/>
          <w:sz w:val="21"/>
          <w:szCs w:val="24"/>
          <w:lang w:val="zh-CN"/>
        </w:rPr>
        <w:t>北美安全认证和德国</w:t>
      </w:r>
      <w:r w:rsidRPr="00692239">
        <w:rPr>
          <w:rFonts w:ascii="宋体" w:hAnsi="宋体" w:cs="宋体"/>
          <w:kern w:val="0"/>
          <w:sz w:val="21"/>
          <w:szCs w:val="24"/>
          <w:lang w:val="zh-CN"/>
        </w:rPr>
        <w:t>VDE</w:t>
      </w:r>
      <w:r w:rsidRPr="00692239">
        <w:rPr>
          <w:rFonts w:ascii="宋体" w:hAnsi="宋体" w:cs="宋体" w:hint="eastAsia"/>
          <w:kern w:val="0"/>
          <w:sz w:val="21"/>
          <w:szCs w:val="24"/>
          <w:lang w:val="zh-CN"/>
        </w:rPr>
        <w:t>认证。公司坚持自主创新，拥有国际领先的变频技术、智能驱动控制、结构设计及工业设计等核心技术。公司通过中长期技术规划拉通技术、产品和用户，形成研究一代、储备一代、开发一代的研发格局。</w:t>
      </w:r>
    </w:p>
    <w:p w:rsidR="00692239" w:rsidRPr="00692239" w:rsidRDefault="00692239" w:rsidP="00206971">
      <w:pPr>
        <w:autoSpaceDE w:val="0"/>
        <w:autoSpaceDN w:val="0"/>
        <w:adjustRightInd w:val="0"/>
        <w:spacing w:before="0" w:after="0" w:line="360" w:lineRule="auto"/>
        <w:ind w:firstLineChars="200" w:firstLine="422"/>
        <w:rPr>
          <w:rFonts w:ascii="宋体" w:cs="宋体"/>
          <w:kern w:val="0"/>
          <w:sz w:val="21"/>
          <w:szCs w:val="24"/>
          <w:lang w:val="zh-CN"/>
        </w:rPr>
      </w:pPr>
      <w:r w:rsidRPr="00206971">
        <w:rPr>
          <w:rFonts w:ascii="宋体" w:hAnsi="宋体" w:cs="宋体"/>
          <w:b/>
          <w:kern w:val="0"/>
          <w:sz w:val="21"/>
          <w:szCs w:val="24"/>
          <w:lang w:val="zh-CN"/>
        </w:rPr>
        <w:t>3</w:t>
      </w:r>
      <w:r w:rsidRPr="00206971">
        <w:rPr>
          <w:rFonts w:ascii="宋体" w:hAnsi="宋体" w:cs="宋体" w:hint="eastAsia"/>
          <w:b/>
          <w:kern w:val="0"/>
          <w:sz w:val="21"/>
          <w:szCs w:val="24"/>
          <w:lang w:val="zh-CN"/>
        </w:rPr>
        <w:t>、产业链关系管理能力。</w:t>
      </w:r>
      <w:r w:rsidRPr="00692239">
        <w:rPr>
          <w:rFonts w:ascii="宋体" w:hAnsi="宋体" w:cs="宋体" w:hint="eastAsia"/>
          <w:kern w:val="0"/>
          <w:sz w:val="21"/>
          <w:szCs w:val="24"/>
          <w:lang w:val="zh-CN"/>
        </w:rPr>
        <w:t>公司持续构建以客户为导向的供应链管理体系，并借助美的集团搭建了行业领先的跨企业采购供应平台，不断提高供应链效率，打造与供应商的战略合作伙伴关系。渠道方面，在国内一、二级市场，公司主要与苏宁、国美及区域性大客户展开合作；在三、四级市场，公司依托代理渠道、旗舰店和专卖店相结合的方式，将产品送至千家万户。在电商领域，公司持续加强与各大平台的合作，积极布局线上渠道，线上销售业绩实现高速增长。在海外，公司不断深化与客户合作，持续拓展海外战略市场，强化自主品牌在区域市场推广力度，不断推动制造外移。公司与海内外主要客户长期保持着良好的合作关系。</w:t>
      </w:r>
    </w:p>
    <w:p w:rsidR="00692239" w:rsidRPr="00692239" w:rsidRDefault="00692239" w:rsidP="00206971">
      <w:pPr>
        <w:autoSpaceDE w:val="0"/>
        <w:autoSpaceDN w:val="0"/>
        <w:adjustRightInd w:val="0"/>
        <w:spacing w:before="0" w:after="0" w:line="360" w:lineRule="auto"/>
        <w:ind w:firstLineChars="200" w:firstLine="422"/>
        <w:rPr>
          <w:rFonts w:ascii="宋体" w:cs="宋体"/>
          <w:kern w:val="0"/>
          <w:sz w:val="21"/>
          <w:szCs w:val="24"/>
          <w:lang w:val="zh-CN"/>
        </w:rPr>
      </w:pPr>
      <w:r w:rsidRPr="00206971">
        <w:rPr>
          <w:rFonts w:ascii="宋体" w:hAnsi="宋体" w:cs="宋体"/>
          <w:b/>
          <w:kern w:val="0"/>
          <w:sz w:val="21"/>
          <w:szCs w:val="24"/>
          <w:lang w:val="zh-CN"/>
        </w:rPr>
        <w:t>4</w:t>
      </w:r>
      <w:r w:rsidRPr="00206971">
        <w:rPr>
          <w:rFonts w:ascii="宋体" w:hAnsi="宋体" w:cs="宋体" w:hint="eastAsia"/>
          <w:b/>
          <w:kern w:val="0"/>
          <w:sz w:val="21"/>
          <w:szCs w:val="24"/>
          <w:lang w:val="zh-CN"/>
        </w:rPr>
        <w:t>、对消费者需求的响应能力。</w:t>
      </w:r>
      <w:r w:rsidRPr="00692239">
        <w:rPr>
          <w:rFonts w:ascii="宋体" w:hAnsi="宋体" w:cs="宋体" w:hint="eastAsia"/>
          <w:kern w:val="0"/>
          <w:sz w:val="21"/>
          <w:szCs w:val="24"/>
          <w:lang w:val="zh-CN"/>
        </w:rPr>
        <w:t>公司密切关注市场变化，持续研究消费者需求，注重用户购物、使用和售后服务的全流程体验。专业、效率、智能、健康、美观，是消费者对洗衣机的永恒追求。公司通过纳米银杀菌、</w:t>
      </w:r>
      <w:r w:rsidRPr="00692239">
        <w:rPr>
          <w:rFonts w:ascii="宋体" w:hAnsi="宋体" w:cs="宋体"/>
          <w:kern w:val="0"/>
          <w:sz w:val="21"/>
          <w:szCs w:val="24"/>
          <w:lang w:val="zh-CN"/>
        </w:rPr>
        <w:t>i</w:t>
      </w:r>
      <w:r w:rsidRPr="00692239">
        <w:rPr>
          <w:rFonts w:ascii="宋体" w:hAnsi="宋体" w:cs="宋体" w:hint="eastAsia"/>
          <w:kern w:val="0"/>
          <w:sz w:val="21"/>
          <w:szCs w:val="24"/>
          <w:lang w:val="zh-CN"/>
        </w:rPr>
        <w:t>智能精准自动投放、水魔方原生态洗涤及分类洗涤模式等创新解决方案，解决用户痛点，极简人性体验。公司实行“小天鹅”、“美的”双品牌战略，以差异化的品牌定位满足不同的消费需求。有</w:t>
      </w:r>
      <w:r w:rsidRPr="00692239">
        <w:rPr>
          <w:rFonts w:ascii="宋体" w:hAnsi="宋体" w:cs="宋体"/>
          <w:kern w:val="0"/>
          <w:sz w:val="21"/>
          <w:szCs w:val="24"/>
          <w:lang w:val="zh-CN"/>
        </w:rPr>
        <w:t>30</w:t>
      </w:r>
      <w:r w:rsidRPr="00692239">
        <w:rPr>
          <w:rFonts w:ascii="宋体" w:hAnsi="宋体" w:cs="宋体" w:hint="eastAsia"/>
          <w:kern w:val="0"/>
          <w:sz w:val="21"/>
          <w:szCs w:val="24"/>
          <w:lang w:val="zh-CN"/>
        </w:rPr>
        <w:t>多年历史的“小天鹅”品牌深受消费者信赖，“全心全意小天鹅”口号已深入人心；家电综合类品牌“美的”作为洗衣机品牌市场份额不断攀升，市场的认可度越来越高。</w:t>
      </w:r>
    </w:p>
    <w:p w:rsidR="00692239" w:rsidRPr="00692239" w:rsidRDefault="00692239" w:rsidP="00206971">
      <w:pPr>
        <w:autoSpaceDE w:val="0"/>
        <w:autoSpaceDN w:val="0"/>
        <w:adjustRightInd w:val="0"/>
        <w:spacing w:before="0" w:after="0" w:line="360" w:lineRule="auto"/>
        <w:ind w:firstLineChars="200" w:firstLine="422"/>
        <w:rPr>
          <w:rFonts w:ascii="宋体" w:cs="宋体"/>
          <w:kern w:val="0"/>
          <w:sz w:val="21"/>
          <w:szCs w:val="24"/>
          <w:lang w:val="zh-CN"/>
        </w:rPr>
      </w:pPr>
      <w:r w:rsidRPr="00206971">
        <w:rPr>
          <w:rFonts w:ascii="宋体" w:hAnsi="宋体" w:cs="宋体"/>
          <w:b/>
          <w:kern w:val="0"/>
          <w:sz w:val="21"/>
          <w:szCs w:val="24"/>
          <w:lang w:val="zh-CN"/>
        </w:rPr>
        <w:t>5</w:t>
      </w:r>
      <w:r w:rsidRPr="00206971">
        <w:rPr>
          <w:rFonts w:ascii="宋体" w:hAnsi="宋体" w:cs="宋体" w:hint="eastAsia"/>
          <w:b/>
          <w:kern w:val="0"/>
          <w:sz w:val="21"/>
          <w:szCs w:val="24"/>
          <w:lang w:val="zh-CN"/>
        </w:rPr>
        <w:t>、变革与自我完善的能力。</w:t>
      </w:r>
      <w:r w:rsidRPr="00692239">
        <w:rPr>
          <w:rFonts w:ascii="宋体" w:hAnsi="宋体" w:cs="宋体" w:hint="eastAsia"/>
          <w:kern w:val="0"/>
          <w:sz w:val="21"/>
          <w:szCs w:val="24"/>
          <w:lang w:val="zh-CN"/>
        </w:rPr>
        <w:t>经过多年积淀，公司形成了持续变革和自我完善的企业文化。随着时代和市场的快速变化，公司不断地进行组织架构和运营模式的变革创新，确保公司具备面向未来的可持续发展能力。为适应移动互联时代的发展，公司用互联网思维重构组织，打造平台化运营模式。为适应市场需求的快速变化，公司在行业首推</w:t>
      </w:r>
      <w:r w:rsidRPr="00692239">
        <w:rPr>
          <w:rFonts w:ascii="宋体" w:hAnsi="宋体" w:cs="宋体"/>
          <w:kern w:val="0"/>
          <w:sz w:val="21"/>
          <w:szCs w:val="24"/>
          <w:lang w:val="zh-CN"/>
        </w:rPr>
        <w:t>T+3</w:t>
      </w:r>
      <w:r w:rsidRPr="00692239">
        <w:rPr>
          <w:rFonts w:ascii="宋体" w:hAnsi="宋体" w:cs="宋体" w:hint="eastAsia"/>
          <w:kern w:val="0"/>
          <w:sz w:val="21"/>
          <w:szCs w:val="24"/>
          <w:lang w:val="zh-CN"/>
        </w:rPr>
        <w:t>客户订单制新型产销模式。为不断激发组织活力，公司大力推动薪酬机制改革、鼓励另起炉灶和第二跑道等创新性项目投入，以不断完善公司的管理体系。</w:t>
      </w:r>
    </w:p>
    <w:p w:rsidR="00EE6869" w:rsidRPr="00B3278A" w:rsidRDefault="00EE6869" w:rsidP="000762C3">
      <w:pPr>
        <w:autoSpaceDE w:val="0"/>
        <w:autoSpaceDN w:val="0"/>
        <w:adjustRightInd w:val="0"/>
        <w:spacing w:before="0" w:after="0" w:line="360" w:lineRule="auto"/>
        <w:ind w:firstLine="420"/>
        <w:rPr>
          <w:rFonts w:eastAsiaTheme="minorEastAsia"/>
          <w:kern w:val="0"/>
          <w:sz w:val="21"/>
          <w:szCs w:val="24"/>
          <w:lang w:val="zh-CN"/>
        </w:rPr>
      </w:pPr>
      <w:r>
        <w:rPr>
          <w:rFonts w:ascii="宋体" w:hAnsi="宋体" w:cs="宋体" w:hint="eastAsia"/>
          <w:kern w:val="0"/>
          <w:sz w:val="21"/>
          <w:szCs w:val="24"/>
          <w:lang w:val="zh-CN"/>
        </w:rPr>
        <w:t>报告期内</w:t>
      </w:r>
      <w:r w:rsidR="009133D7">
        <w:rPr>
          <w:rFonts w:ascii="宋体" w:hAnsi="宋体" w:cs="宋体" w:hint="eastAsia"/>
          <w:kern w:val="0"/>
          <w:sz w:val="21"/>
          <w:szCs w:val="24"/>
          <w:lang w:val="zh-CN"/>
        </w:rPr>
        <w:t>，</w:t>
      </w:r>
      <w:r>
        <w:rPr>
          <w:rFonts w:ascii="宋体" w:hAnsi="宋体" w:cs="宋体" w:hint="eastAsia"/>
          <w:kern w:val="0"/>
          <w:sz w:val="21"/>
          <w:szCs w:val="24"/>
          <w:lang w:val="zh-CN"/>
        </w:rPr>
        <w:t>公司核心竞争力未发生重要变化。</w:t>
      </w:r>
    </w:p>
    <w:p w:rsidR="00EE6869" w:rsidRDefault="00EE6869">
      <w:pPr>
        <w:pStyle w:val="Chapter"/>
        <w:outlineLvl w:val="1"/>
        <w:rPr>
          <w:bCs w:val="0"/>
        </w:rPr>
      </w:pPr>
      <w:r>
        <w:rPr>
          <w:rFonts w:hint="eastAsia"/>
          <w:bCs w:val="0"/>
        </w:rPr>
        <w:lastRenderedPageBreak/>
        <w:t>五、投资状况分析</w:t>
      </w:r>
    </w:p>
    <w:p w:rsidR="00EE6869" w:rsidRDefault="00EE6869">
      <w:pPr>
        <w:pStyle w:val="Section"/>
        <w:outlineLvl w:val="2"/>
        <w:rPr>
          <w:bCs w:val="0"/>
          <w:szCs w:val="24"/>
        </w:rPr>
      </w:pPr>
      <w:r>
        <w:rPr>
          <w:bCs w:val="0"/>
          <w:szCs w:val="24"/>
        </w:rPr>
        <w:t>1</w:t>
      </w:r>
      <w:r>
        <w:rPr>
          <w:rFonts w:hint="eastAsia"/>
          <w:bCs w:val="0"/>
          <w:szCs w:val="24"/>
        </w:rPr>
        <w:t>、对外股权投资情况</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）对外投资情况</w:t>
      </w:r>
    </w:p>
    <w:p w:rsidR="00EE6869" w:rsidRPr="000762C3" w:rsidRDefault="00EE6869" w:rsidP="00C723E4">
      <w:pPr>
        <w:spacing w:before="0" w:after="0" w:line="360" w:lineRule="auto"/>
        <w:jc w:val="left"/>
        <w:rPr>
          <w:sz w:val="21"/>
          <w:szCs w:val="21"/>
        </w:rPr>
      </w:pPr>
      <w:r w:rsidRPr="000762C3">
        <w:rPr>
          <w:sz w:val="21"/>
          <w:szCs w:val="21"/>
        </w:rPr>
        <w:t xml:space="preserve">□ </w:t>
      </w:r>
      <w:r w:rsidRPr="000762C3">
        <w:rPr>
          <w:rFonts w:hint="eastAsia"/>
          <w:sz w:val="21"/>
          <w:szCs w:val="21"/>
        </w:rPr>
        <w:t>适用</w:t>
      </w:r>
      <w:r w:rsidRPr="000762C3">
        <w:rPr>
          <w:sz w:val="21"/>
          <w:szCs w:val="21"/>
        </w:rPr>
        <w:t xml:space="preserve"> √ </w:t>
      </w:r>
      <w:r w:rsidRPr="000762C3">
        <w:rPr>
          <w:rFonts w:hint="eastAsia"/>
          <w:sz w:val="21"/>
          <w:szCs w:val="21"/>
        </w:rPr>
        <w:t>不适用</w:t>
      </w:r>
      <w:r w:rsidRPr="000762C3">
        <w:rPr>
          <w:sz w:val="21"/>
          <w:szCs w:val="21"/>
        </w:rPr>
        <w:t xml:space="preserve"> </w:t>
      </w:r>
    </w:p>
    <w:p w:rsidR="00EE6869" w:rsidRPr="000762C3" w:rsidRDefault="00EE6869" w:rsidP="00C723E4">
      <w:pPr>
        <w:spacing w:before="0" w:after="0" w:line="360" w:lineRule="auto"/>
        <w:jc w:val="left"/>
        <w:rPr>
          <w:sz w:val="21"/>
          <w:szCs w:val="21"/>
        </w:rPr>
      </w:pPr>
      <w:r w:rsidRPr="000762C3">
        <w:rPr>
          <w:rFonts w:hint="eastAsia"/>
          <w:sz w:val="21"/>
          <w:szCs w:val="21"/>
        </w:rPr>
        <w:t>公司报告期无对外投资。</w:t>
      </w:r>
    </w:p>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）持有金融企业股权情况</w:t>
      </w:r>
    </w:p>
    <w:p w:rsidR="00EE6869" w:rsidRPr="000762C3" w:rsidRDefault="00EE6869" w:rsidP="00C723E4">
      <w:pPr>
        <w:spacing w:before="0" w:after="0" w:line="360" w:lineRule="auto"/>
        <w:jc w:val="left"/>
        <w:rPr>
          <w:sz w:val="21"/>
          <w:szCs w:val="21"/>
        </w:rPr>
      </w:pPr>
      <w:r w:rsidRPr="000762C3">
        <w:rPr>
          <w:sz w:val="21"/>
          <w:szCs w:val="21"/>
        </w:rPr>
        <w:t xml:space="preserve">□ </w:t>
      </w:r>
      <w:r w:rsidRPr="000762C3">
        <w:rPr>
          <w:rFonts w:hint="eastAsia"/>
          <w:sz w:val="21"/>
          <w:szCs w:val="21"/>
        </w:rPr>
        <w:t>适用</w:t>
      </w:r>
      <w:r w:rsidRPr="000762C3">
        <w:rPr>
          <w:sz w:val="21"/>
          <w:szCs w:val="21"/>
        </w:rPr>
        <w:t xml:space="preserve"> √ </w:t>
      </w:r>
      <w:r w:rsidRPr="000762C3">
        <w:rPr>
          <w:rFonts w:hint="eastAsia"/>
          <w:sz w:val="21"/>
          <w:szCs w:val="21"/>
        </w:rPr>
        <w:t>不适用</w:t>
      </w:r>
      <w:r w:rsidRPr="000762C3">
        <w:rPr>
          <w:sz w:val="21"/>
          <w:szCs w:val="21"/>
        </w:rPr>
        <w:t xml:space="preserve"> </w:t>
      </w:r>
    </w:p>
    <w:p w:rsidR="00EE6869" w:rsidRPr="000762C3" w:rsidRDefault="00EE6869" w:rsidP="00C723E4">
      <w:pPr>
        <w:spacing w:before="0" w:after="0" w:line="360" w:lineRule="auto"/>
        <w:jc w:val="left"/>
        <w:rPr>
          <w:sz w:val="21"/>
          <w:szCs w:val="21"/>
        </w:rPr>
      </w:pPr>
      <w:r w:rsidRPr="000762C3">
        <w:rPr>
          <w:rFonts w:hint="eastAsia"/>
          <w:sz w:val="21"/>
          <w:szCs w:val="21"/>
        </w:rPr>
        <w:t>公司报告期未持有金融企业股权。</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）证券投资情况</w:t>
      </w:r>
    </w:p>
    <w:p w:rsidR="00EE6869" w:rsidRPr="000762C3" w:rsidRDefault="00EE6869" w:rsidP="00C723E4">
      <w:pPr>
        <w:spacing w:before="0" w:after="0" w:line="360" w:lineRule="auto"/>
        <w:jc w:val="left"/>
        <w:rPr>
          <w:sz w:val="21"/>
          <w:szCs w:val="21"/>
        </w:rPr>
      </w:pPr>
      <w:r w:rsidRPr="000762C3">
        <w:rPr>
          <w:sz w:val="21"/>
          <w:szCs w:val="21"/>
        </w:rPr>
        <w:t xml:space="preserve">□ </w:t>
      </w:r>
      <w:r w:rsidRPr="000762C3">
        <w:rPr>
          <w:rFonts w:hint="eastAsia"/>
          <w:sz w:val="21"/>
          <w:szCs w:val="21"/>
        </w:rPr>
        <w:t>适用</w:t>
      </w:r>
      <w:r w:rsidRPr="000762C3">
        <w:rPr>
          <w:sz w:val="21"/>
          <w:szCs w:val="21"/>
        </w:rPr>
        <w:t xml:space="preserve"> √ </w:t>
      </w:r>
      <w:r w:rsidRPr="000762C3">
        <w:rPr>
          <w:rFonts w:hint="eastAsia"/>
          <w:sz w:val="21"/>
          <w:szCs w:val="21"/>
        </w:rPr>
        <w:t>不适用</w:t>
      </w:r>
      <w:r w:rsidRPr="000762C3">
        <w:rPr>
          <w:sz w:val="21"/>
          <w:szCs w:val="21"/>
        </w:rPr>
        <w:t xml:space="preserve"> </w:t>
      </w:r>
    </w:p>
    <w:p w:rsidR="00EE6869" w:rsidRPr="000762C3" w:rsidRDefault="00EE6869" w:rsidP="00C723E4">
      <w:pPr>
        <w:spacing w:before="0" w:after="0" w:line="360" w:lineRule="auto"/>
        <w:jc w:val="left"/>
        <w:rPr>
          <w:sz w:val="21"/>
          <w:szCs w:val="21"/>
        </w:rPr>
      </w:pPr>
      <w:r w:rsidRPr="000762C3">
        <w:rPr>
          <w:rFonts w:hint="eastAsia"/>
          <w:sz w:val="21"/>
          <w:szCs w:val="21"/>
        </w:rPr>
        <w:t>公司报告期不存在证券投资。</w:t>
      </w:r>
    </w:p>
    <w:p w:rsidR="00EE6869" w:rsidRDefault="00EE6869">
      <w:pPr>
        <w:pStyle w:val="Section"/>
        <w:outlineLvl w:val="3"/>
        <w:rPr>
          <w:bCs w:val="0"/>
          <w:szCs w:val="24"/>
        </w:rPr>
      </w:pPr>
      <w:r>
        <w:rPr>
          <w:rFonts w:hint="eastAsia"/>
          <w:bCs w:val="0"/>
          <w:szCs w:val="24"/>
        </w:rPr>
        <w:t>（</w:t>
      </w:r>
      <w:r>
        <w:rPr>
          <w:bCs w:val="0"/>
          <w:szCs w:val="24"/>
        </w:rPr>
        <w:t>4</w:t>
      </w:r>
      <w:r>
        <w:rPr>
          <w:rFonts w:hint="eastAsia"/>
          <w:bCs w:val="0"/>
          <w:szCs w:val="24"/>
        </w:rPr>
        <w:t>）持有其他上市公司股权情况的说明</w:t>
      </w:r>
    </w:p>
    <w:p w:rsidR="00EE6869" w:rsidRPr="000762C3" w:rsidRDefault="00EE6869" w:rsidP="00C723E4">
      <w:pPr>
        <w:spacing w:before="0" w:after="0" w:line="360" w:lineRule="auto"/>
        <w:jc w:val="left"/>
        <w:rPr>
          <w:sz w:val="21"/>
          <w:szCs w:val="21"/>
        </w:rPr>
      </w:pPr>
      <w:r w:rsidRPr="000762C3">
        <w:rPr>
          <w:sz w:val="21"/>
          <w:szCs w:val="21"/>
        </w:rPr>
        <w:t xml:space="preserve">□ </w:t>
      </w:r>
      <w:r w:rsidRPr="000762C3">
        <w:rPr>
          <w:rFonts w:hint="eastAsia"/>
          <w:sz w:val="21"/>
          <w:szCs w:val="21"/>
        </w:rPr>
        <w:t>适用</w:t>
      </w:r>
      <w:r w:rsidRPr="000762C3">
        <w:rPr>
          <w:sz w:val="21"/>
          <w:szCs w:val="21"/>
        </w:rPr>
        <w:t xml:space="preserve"> √ </w:t>
      </w:r>
      <w:r w:rsidRPr="000762C3">
        <w:rPr>
          <w:rFonts w:hint="eastAsia"/>
          <w:sz w:val="21"/>
          <w:szCs w:val="21"/>
        </w:rPr>
        <w:t>不适用</w:t>
      </w:r>
      <w:r w:rsidRPr="000762C3">
        <w:rPr>
          <w:sz w:val="21"/>
          <w:szCs w:val="21"/>
        </w:rPr>
        <w:t xml:space="preserve"> </w:t>
      </w:r>
    </w:p>
    <w:p w:rsidR="00EE6869" w:rsidRPr="000762C3" w:rsidRDefault="00EE6869" w:rsidP="00C723E4">
      <w:pPr>
        <w:spacing w:before="0" w:after="0" w:line="360" w:lineRule="auto"/>
        <w:jc w:val="left"/>
        <w:rPr>
          <w:sz w:val="21"/>
          <w:szCs w:val="21"/>
        </w:rPr>
      </w:pPr>
      <w:r w:rsidRPr="000762C3">
        <w:rPr>
          <w:rFonts w:hint="eastAsia"/>
          <w:sz w:val="21"/>
          <w:szCs w:val="21"/>
        </w:rPr>
        <w:t>公司报告期未持有其他上市公司股权。</w:t>
      </w:r>
    </w:p>
    <w:p w:rsidR="00EE6869" w:rsidRDefault="00EE6869">
      <w:pPr>
        <w:pStyle w:val="Section"/>
        <w:outlineLvl w:val="2"/>
        <w:rPr>
          <w:bCs w:val="0"/>
          <w:szCs w:val="24"/>
        </w:rPr>
      </w:pPr>
      <w:r>
        <w:rPr>
          <w:bCs w:val="0"/>
          <w:szCs w:val="24"/>
        </w:rPr>
        <w:t>2</w:t>
      </w:r>
      <w:r>
        <w:rPr>
          <w:rFonts w:hint="eastAsia"/>
          <w:bCs w:val="0"/>
          <w:szCs w:val="24"/>
        </w:rPr>
        <w:t>、委托理财、衍生品投资和委托贷款情况</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）委托理财情况</w:t>
      </w:r>
    </w:p>
    <w:p w:rsidR="00EE6869" w:rsidRPr="00067E23" w:rsidRDefault="00EE6869">
      <w:pPr>
        <w:jc w:val="right"/>
        <w:rPr>
          <w:sz w:val="21"/>
          <w:szCs w:val="21"/>
        </w:rPr>
      </w:pPr>
      <w:r w:rsidRPr="00067E23">
        <w:rPr>
          <w:rFonts w:hint="eastAsia"/>
          <w:sz w:val="21"/>
          <w:szCs w:val="21"/>
        </w:rPr>
        <w:t>单位：万元</w:t>
      </w:r>
    </w:p>
    <w:tbl>
      <w:tblPr>
        <w:tblW w:w="9664" w:type="dxa"/>
        <w:tblInd w:w="28" w:type="dxa"/>
        <w:tblLayout w:type="fixed"/>
        <w:tblCellMar>
          <w:left w:w="28" w:type="dxa"/>
          <w:right w:w="28" w:type="dxa"/>
        </w:tblCellMar>
        <w:tblLook w:val="0000" w:firstRow="0" w:lastRow="0" w:firstColumn="0" w:lastColumn="0" w:noHBand="0" w:noVBand="0"/>
      </w:tblPr>
      <w:tblGrid>
        <w:gridCol w:w="709"/>
        <w:gridCol w:w="425"/>
        <w:gridCol w:w="709"/>
        <w:gridCol w:w="709"/>
        <w:gridCol w:w="850"/>
        <w:gridCol w:w="851"/>
        <w:gridCol w:w="850"/>
        <w:gridCol w:w="1276"/>
        <w:gridCol w:w="992"/>
        <w:gridCol w:w="851"/>
        <w:gridCol w:w="709"/>
        <w:gridCol w:w="733"/>
      </w:tblGrid>
      <w:tr w:rsidR="007667E4" w:rsidTr="00547883">
        <w:tblPrEx>
          <w:tblCellMar>
            <w:top w:w="0" w:type="dxa"/>
            <w:bottom w:w="0" w:type="dxa"/>
          </w:tblCellMar>
        </w:tblPrEx>
        <w:trPr>
          <w:trHeight w:val="457"/>
        </w:trPr>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受托人名称</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关联关系</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是否关联交易</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产品类型</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委托理财金额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起始日期</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终止日期</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报酬确定方式</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本期实际收回本金金额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计提减值准备金额（如有）</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预计收益</w:t>
            </w:r>
          </w:p>
        </w:tc>
        <w:tc>
          <w:tcPr>
            <w:tcW w:w="73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报告期实际损益金额</w:t>
            </w:r>
          </w:p>
        </w:tc>
      </w:tr>
      <w:tr w:rsidR="007667E4" w:rsidTr="00547883">
        <w:tblPrEx>
          <w:tblCellMar>
            <w:top w:w="0" w:type="dxa"/>
            <w:bottom w:w="0" w:type="dxa"/>
          </w:tblCellMar>
        </w:tblPrEx>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银行</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7A04F2">
            <w:pPr>
              <w:jc w:val="left"/>
              <w:rPr>
                <w:szCs w:val="24"/>
              </w:rPr>
            </w:pPr>
            <w:r>
              <w:rPr>
                <w:rFonts w:hint="eastAsia"/>
                <w:szCs w:val="24"/>
              </w:rPr>
              <w:t>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银行理财产品</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7D732F" w:rsidP="007D732F">
            <w:pPr>
              <w:jc w:val="right"/>
              <w:rPr>
                <w:szCs w:val="24"/>
              </w:rPr>
            </w:pPr>
            <w:r>
              <w:rPr>
                <w:szCs w:val="24"/>
              </w:rPr>
              <w:t>594</w:t>
            </w:r>
            <w:r w:rsidR="00EE6869">
              <w:rPr>
                <w:szCs w:val="24"/>
              </w:rPr>
              <w:t>,</w:t>
            </w:r>
            <w:r>
              <w:rPr>
                <w:szCs w:val="24"/>
              </w:rPr>
              <w:t>3</w:t>
            </w:r>
            <w:r w:rsidR="00EE6869">
              <w:rPr>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7D732F">
            <w:pPr>
              <w:jc w:val="left"/>
              <w:rPr>
                <w:szCs w:val="24"/>
              </w:rPr>
            </w:pPr>
            <w:r>
              <w:rPr>
                <w:szCs w:val="24"/>
              </w:rPr>
              <w:t>201</w:t>
            </w:r>
            <w:r w:rsidR="007D732F">
              <w:rPr>
                <w:szCs w:val="24"/>
              </w:rPr>
              <w:t>5</w:t>
            </w:r>
            <w:r>
              <w:rPr>
                <w:rFonts w:hint="eastAsia"/>
                <w:szCs w:val="24"/>
              </w:rPr>
              <w:t>年</w:t>
            </w:r>
            <w:r>
              <w:rPr>
                <w:szCs w:val="24"/>
              </w:rPr>
              <w:t>0</w:t>
            </w:r>
            <w:r w:rsidR="007D732F">
              <w:rPr>
                <w:szCs w:val="24"/>
              </w:rPr>
              <w:t>4</w:t>
            </w:r>
            <w:r>
              <w:rPr>
                <w:rFonts w:hint="eastAsia"/>
                <w:szCs w:val="24"/>
              </w:rPr>
              <w:t>月</w:t>
            </w:r>
            <w:r w:rsidR="007D732F">
              <w:rPr>
                <w:szCs w:val="24"/>
              </w:rPr>
              <w:t>27</w:t>
            </w:r>
            <w:r>
              <w:rPr>
                <w:rFonts w:hint="eastAsia"/>
                <w:szCs w:val="24"/>
              </w:rPr>
              <w:t>日</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7D732F">
            <w:pPr>
              <w:jc w:val="left"/>
              <w:rPr>
                <w:szCs w:val="24"/>
              </w:rPr>
            </w:pPr>
            <w:r>
              <w:rPr>
                <w:szCs w:val="24"/>
              </w:rPr>
              <w:t>201</w:t>
            </w:r>
            <w:r w:rsidR="007D732F">
              <w:rPr>
                <w:szCs w:val="24"/>
              </w:rPr>
              <w:t>7</w:t>
            </w:r>
            <w:r>
              <w:rPr>
                <w:rFonts w:hint="eastAsia"/>
                <w:szCs w:val="24"/>
              </w:rPr>
              <w:t>年</w:t>
            </w:r>
            <w:r>
              <w:rPr>
                <w:szCs w:val="24"/>
              </w:rPr>
              <w:t>06</w:t>
            </w:r>
            <w:r>
              <w:rPr>
                <w:rFonts w:hint="eastAsia"/>
                <w:szCs w:val="24"/>
              </w:rPr>
              <w:t>月</w:t>
            </w:r>
            <w:r w:rsidR="007D732F">
              <w:rPr>
                <w:szCs w:val="24"/>
              </w:rPr>
              <w:t>28</w:t>
            </w:r>
            <w:r>
              <w:rPr>
                <w:rFonts w:hint="eastAsia"/>
                <w:szCs w:val="24"/>
              </w:rPr>
              <w:t>日</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浮动利率，合同约定最高年化收益率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6,732</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6,732</w:t>
            </w:r>
          </w:p>
        </w:tc>
      </w:tr>
      <w:tr w:rsidR="007667E4" w:rsidTr="00547883">
        <w:tblPrEx>
          <w:tblCellMar>
            <w:top w:w="0" w:type="dxa"/>
            <w:bottom w:w="0" w:type="dxa"/>
          </w:tblCellMar>
        </w:tblPrEx>
        <w:trPr>
          <w:trHeight w:val="181"/>
        </w:trPr>
        <w:tc>
          <w:tcPr>
            <w:tcW w:w="255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7D732F">
            <w:pPr>
              <w:jc w:val="right"/>
              <w:rPr>
                <w:szCs w:val="24"/>
              </w:rPr>
            </w:pPr>
            <w:r>
              <w:rPr>
                <w:szCs w:val="24"/>
              </w:rPr>
              <w:t>594,300</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6,732</w:t>
            </w:r>
          </w:p>
        </w:tc>
        <w:tc>
          <w:tcPr>
            <w:tcW w:w="7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6,732</w:t>
            </w:r>
          </w:p>
        </w:tc>
      </w:tr>
      <w:tr w:rsidR="00EE6869" w:rsidTr="00547883">
        <w:tblPrEx>
          <w:tblCellMar>
            <w:top w:w="0" w:type="dxa"/>
            <w:bottom w:w="0" w:type="dxa"/>
          </w:tblCellMar>
        </w:tblPrEx>
        <w:trPr>
          <w:trHeight w:val="316"/>
        </w:trPr>
        <w:tc>
          <w:tcPr>
            <w:tcW w:w="3402"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委托理财资金来源</w:t>
            </w:r>
          </w:p>
        </w:tc>
        <w:tc>
          <w:tcPr>
            <w:tcW w:w="62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AC6E07">
            <w:pPr>
              <w:jc w:val="left"/>
              <w:rPr>
                <w:szCs w:val="24"/>
              </w:rPr>
            </w:pPr>
            <w:r>
              <w:rPr>
                <w:rFonts w:hint="eastAsia"/>
                <w:szCs w:val="24"/>
              </w:rPr>
              <w:t>全部为公司自有资金。公司用于委托理财的资金额度</w:t>
            </w:r>
            <w:r w:rsidR="00AC6E07">
              <w:rPr>
                <w:rFonts w:hint="eastAsia"/>
                <w:szCs w:val="24"/>
              </w:rPr>
              <w:t>为</w:t>
            </w:r>
            <w:r>
              <w:rPr>
                <w:rFonts w:hint="eastAsia"/>
                <w:szCs w:val="24"/>
              </w:rPr>
              <w:t>不超过</w:t>
            </w:r>
            <w:r>
              <w:rPr>
                <w:szCs w:val="24"/>
              </w:rPr>
              <w:t>60</w:t>
            </w:r>
            <w:r>
              <w:rPr>
                <w:rFonts w:hint="eastAsia"/>
                <w:szCs w:val="24"/>
              </w:rPr>
              <w:t>亿元，在此额度内可循环使用。</w:t>
            </w:r>
            <w:r w:rsidR="00A15242">
              <w:rPr>
                <w:rFonts w:hint="eastAsia"/>
                <w:szCs w:val="24"/>
              </w:rPr>
              <w:t>报告期末委托理财余额为</w:t>
            </w:r>
            <w:r w:rsidR="00A15242">
              <w:rPr>
                <w:szCs w:val="24"/>
              </w:rPr>
              <w:t>59.43</w:t>
            </w:r>
            <w:r w:rsidR="00A15242">
              <w:rPr>
                <w:rFonts w:hint="eastAsia"/>
                <w:szCs w:val="24"/>
              </w:rPr>
              <w:t>亿元。</w:t>
            </w:r>
          </w:p>
        </w:tc>
      </w:tr>
      <w:tr w:rsidR="00EE6869" w:rsidTr="00547883">
        <w:tblPrEx>
          <w:tblCellMar>
            <w:top w:w="0" w:type="dxa"/>
            <w:bottom w:w="0" w:type="dxa"/>
          </w:tblCellMar>
        </w:tblPrEx>
        <w:trPr>
          <w:trHeight w:val="168"/>
        </w:trPr>
        <w:tc>
          <w:tcPr>
            <w:tcW w:w="3402"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逾期未收回的本金和收益累计金额</w:t>
            </w:r>
          </w:p>
        </w:tc>
        <w:tc>
          <w:tcPr>
            <w:tcW w:w="62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547883">
        <w:tblPrEx>
          <w:tblCellMar>
            <w:top w:w="0" w:type="dxa"/>
            <w:bottom w:w="0" w:type="dxa"/>
          </w:tblCellMar>
        </w:tblPrEx>
        <w:trPr>
          <w:trHeight w:val="174"/>
        </w:trPr>
        <w:tc>
          <w:tcPr>
            <w:tcW w:w="3402"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涉诉情况（如适用）</w:t>
            </w:r>
          </w:p>
        </w:tc>
        <w:tc>
          <w:tcPr>
            <w:tcW w:w="62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r w:rsidR="00EE6869" w:rsidTr="00547883">
        <w:tblPrEx>
          <w:tblCellMar>
            <w:top w:w="0" w:type="dxa"/>
            <w:bottom w:w="0" w:type="dxa"/>
          </w:tblCellMar>
        </w:tblPrEx>
        <w:trPr>
          <w:trHeight w:val="174"/>
        </w:trPr>
        <w:tc>
          <w:tcPr>
            <w:tcW w:w="3402"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委托理财审批董事会公告披露日期（如有</w:t>
            </w:r>
            <w:r>
              <w:rPr>
                <w:szCs w:val="24"/>
              </w:rPr>
              <w:t>)</w:t>
            </w:r>
          </w:p>
        </w:tc>
        <w:tc>
          <w:tcPr>
            <w:tcW w:w="62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03</w:t>
            </w:r>
            <w:r>
              <w:rPr>
                <w:rFonts w:hint="eastAsia"/>
                <w:szCs w:val="24"/>
              </w:rPr>
              <w:t>月</w:t>
            </w:r>
            <w:r>
              <w:rPr>
                <w:szCs w:val="24"/>
              </w:rPr>
              <w:t>10</w:t>
            </w:r>
            <w:r>
              <w:rPr>
                <w:rFonts w:hint="eastAsia"/>
                <w:szCs w:val="24"/>
              </w:rPr>
              <w:t>日</w:t>
            </w:r>
          </w:p>
        </w:tc>
      </w:tr>
      <w:tr w:rsidR="00EE6869" w:rsidTr="00547883">
        <w:tblPrEx>
          <w:tblCellMar>
            <w:top w:w="0" w:type="dxa"/>
            <w:bottom w:w="0" w:type="dxa"/>
          </w:tblCellMar>
        </w:tblPrEx>
        <w:trPr>
          <w:trHeight w:val="174"/>
        </w:trPr>
        <w:tc>
          <w:tcPr>
            <w:tcW w:w="3402"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委托理财审批股东会公告披露日期（如有</w:t>
            </w:r>
            <w:r>
              <w:rPr>
                <w:szCs w:val="24"/>
              </w:rPr>
              <w:t>)</w:t>
            </w:r>
          </w:p>
        </w:tc>
        <w:tc>
          <w:tcPr>
            <w:tcW w:w="626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04</w:t>
            </w:r>
            <w:r>
              <w:rPr>
                <w:rFonts w:hint="eastAsia"/>
                <w:szCs w:val="24"/>
              </w:rPr>
              <w:t>月</w:t>
            </w:r>
            <w:r>
              <w:rPr>
                <w:szCs w:val="24"/>
              </w:rPr>
              <w:t>08</w:t>
            </w:r>
            <w:r>
              <w:rPr>
                <w:rFonts w:hint="eastAsia"/>
                <w:szCs w:val="24"/>
              </w:rPr>
              <w:t>日</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）衍生品投资情况</w:t>
      </w:r>
    </w:p>
    <w:p w:rsidR="00EE6869" w:rsidRPr="00752E8D" w:rsidRDefault="00EE6869" w:rsidP="00C723E4">
      <w:pPr>
        <w:spacing w:before="0" w:after="0" w:line="360" w:lineRule="auto"/>
        <w:jc w:val="left"/>
        <w:rPr>
          <w:sz w:val="21"/>
          <w:szCs w:val="21"/>
        </w:rPr>
      </w:pPr>
      <w:r w:rsidRPr="00752E8D">
        <w:rPr>
          <w:sz w:val="21"/>
          <w:szCs w:val="21"/>
        </w:rPr>
        <w:t xml:space="preserve">□ </w:t>
      </w:r>
      <w:r w:rsidRPr="00752E8D">
        <w:rPr>
          <w:rFonts w:hint="eastAsia"/>
          <w:sz w:val="21"/>
          <w:szCs w:val="21"/>
        </w:rPr>
        <w:t>适用</w:t>
      </w:r>
      <w:r w:rsidRPr="00752E8D">
        <w:rPr>
          <w:sz w:val="21"/>
          <w:szCs w:val="21"/>
        </w:rPr>
        <w:t xml:space="preserve"> √ </w:t>
      </w:r>
      <w:r w:rsidRPr="00752E8D">
        <w:rPr>
          <w:rFonts w:hint="eastAsia"/>
          <w:sz w:val="21"/>
          <w:szCs w:val="21"/>
        </w:rPr>
        <w:t>不适用</w:t>
      </w:r>
      <w:r w:rsidRPr="00752E8D">
        <w:rPr>
          <w:sz w:val="21"/>
          <w:szCs w:val="21"/>
        </w:rPr>
        <w:t xml:space="preserve"> </w:t>
      </w:r>
    </w:p>
    <w:p w:rsidR="00EE6869" w:rsidRPr="00752E8D" w:rsidRDefault="00EE6869" w:rsidP="00C723E4">
      <w:pPr>
        <w:spacing w:before="0" w:after="0" w:line="360" w:lineRule="auto"/>
        <w:jc w:val="left"/>
        <w:rPr>
          <w:sz w:val="21"/>
          <w:szCs w:val="21"/>
        </w:rPr>
      </w:pPr>
      <w:r w:rsidRPr="00752E8D">
        <w:rPr>
          <w:rFonts w:hint="eastAsia"/>
          <w:sz w:val="21"/>
          <w:szCs w:val="21"/>
        </w:rPr>
        <w:t>公司报告期不存在衍生品投资。</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）委托贷款情况</w:t>
      </w:r>
    </w:p>
    <w:p w:rsidR="00EE6869" w:rsidRPr="00752E8D" w:rsidRDefault="00EE6869" w:rsidP="00C723E4">
      <w:pPr>
        <w:spacing w:before="0" w:after="0" w:line="360" w:lineRule="auto"/>
        <w:jc w:val="left"/>
        <w:rPr>
          <w:sz w:val="21"/>
          <w:szCs w:val="21"/>
        </w:rPr>
      </w:pPr>
      <w:r w:rsidRPr="00752E8D">
        <w:rPr>
          <w:sz w:val="21"/>
          <w:szCs w:val="21"/>
        </w:rPr>
        <w:t xml:space="preserve">□ </w:t>
      </w:r>
      <w:r w:rsidRPr="00752E8D">
        <w:rPr>
          <w:rFonts w:hint="eastAsia"/>
          <w:sz w:val="21"/>
          <w:szCs w:val="21"/>
        </w:rPr>
        <w:t>适用</w:t>
      </w:r>
      <w:r w:rsidRPr="00752E8D">
        <w:rPr>
          <w:sz w:val="21"/>
          <w:szCs w:val="21"/>
        </w:rPr>
        <w:t xml:space="preserve"> √ </w:t>
      </w:r>
      <w:r w:rsidRPr="00752E8D">
        <w:rPr>
          <w:rFonts w:hint="eastAsia"/>
          <w:sz w:val="21"/>
          <w:szCs w:val="21"/>
        </w:rPr>
        <w:t>不适用</w:t>
      </w:r>
      <w:r w:rsidRPr="00752E8D">
        <w:rPr>
          <w:sz w:val="21"/>
          <w:szCs w:val="21"/>
        </w:rPr>
        <w:t xml:space="preserve"> </w:t>
      </w:r>
    </w:p>
    <w:p w:rsidR="00EE6869" w:rsidRPr="00752E8D" w:rsidRDefault="00EE6869" w:rsidP="00C723E4">
      <w:pPr>
        <w:spacing w:before="0" w:after="0" w:line="360" w:lineRule="auto"/>
        <w:jc w:val="left"/>
        <w:rPr>
          <w:sz w:val="21"/>
          <w:szCs w:val="21"/>
        </w:rPr>
      </w:pPr>
      <w:r w:rsidRPr="00752E8D">
        <w:rPr>
          <w:rFonts w:hint="eastAsia"/>
          <w:sz w:val="21"/>
          <w:szCs w:val="21"/>
        </w:rPr>
        <w:t>公司报告期不存在委托贷款。</w:t>
      </w:r>
    </w:p>
    <w:p w:rsidR="00EE6869" w:rsidRDefault="00EE6869">
      <w:pPr>
        <w:pStyle w:val="Section"/>
        <w:outlineLvl w:val="2"/>
        <w:rPr>
          <w:bCs w:val="0"/>
          <w:szCs w:val="24"/>
        </w:rPr>
      </w:pPr>
      <w:r>
        <w:rPr>
          <w:bCs w:val="0"/>
          <w:szCs w:val="24"/>
        </w:rPr>
        <w:t>3</w:t>
      </w:r>
      <w:r>
        <w:rPr>
          <w:rFonts w:hint="eastAsia"/>
          <w:bCs w:val="0"/>
          <w:szCs w:val="24"/>
        </w:rPr>
        <w:t>、募集资金使用情况</w:t>
      </w:r>
    </w:p>
    <w:p w:rsidR="00EE6869" w:rsidRPr="00752E8D" w:rsidRDefault="00EE6869" w:rsidP="00C723E4">
      <w:pPr>
        <w:spacing w:before="0" w:after="0" w:line="360" w:lineRule="auto"/>
        <w:jc w:val="left"/>
        <w:rPr>
          <w:sz w:val="21"/>
          <w:szCs w:val="21"/>
        </w:rPr>
      </w:pPr>
      <w:r w:rsidRPr="00752E8D">
        <w:rPr>
          <w:sz w:val="21"/>
          <w:szCs w:val="21"/>
        </w:rPr>
        <w:t xml:space="preserve">□ </w:t>
      </w:r>
      <w:r w:rsidRPr="00752E8D">
        <w:rPr>
          <w:rFonts w:hint="eastAsia"/>
          <w:sz w:val="21"/>
          <w:szCs w:val="21"/>
        </w:rPr>
        <w:t>适用</w:t>
      </w:r>
      <w:r w:rsidRPr="00752E8D">
        <w:rPr>
          <w:sz w:val="21"/>
          <w:szCs w:val="21"/>
        </w:rPr>
        <w:t xml:space="preserve"> √ </w:t>
      </w:r>
      <w:r w:rsidRPr="00752E8D">
        <w:rPr>
          <w:rFonts w:hint="eastAsia"/>
          <w:sz w:val="21"/>
          <w:szCs w:val="21"/>
        </w:rPr>
        <w:t>不适用</w:t>
      </w:r>
      <w:r w:rsidRPr="00752E8D">
        <w:rPr>
          <w:sz w:val="21"/>
          <w:szCs w:val="21"/>
        </w:rPr>
        <w:t xml:space="preserve"> </w:t>
      </w:r>
    </w:p>
    <w:p w:rsidR="00EE6869" w:rsidRPr="00752E8D" w:rsidRDefault="00EE6869" w:rsidP="00C723E4">
      <w:pPr>
        <w:spacing w:before="0" w:after="0" w:line="360" w:lineRule="auto"/>
        <w:jc w:val="left"/>
        <w:rPr>
          <w:sz w:val="21"/>
          <w:szCs w:val="21"/>
        </w:rPr>
      </w:pPr>
      <w:r w:rsidRPr="00752E8D">
        <w:rPr>
          <w:rFonts w:hint="eastAsia"/>
          <w:sz w:val="21"/>
          <w:szCs w:val="21"/>
        </w:rPr>
        <w:t>公司报告期无募集资金使用情况。</w:t>
      </w:r>
    </w:p>
    <w:p w:rsidR="00EE6869" w:rsidRDefault="00EE6869">
      <w:pPr>
        <w:pStyle w:val="Section"/>
        <w:outlineLvl w:val="2"/>
        <w:rPr>
          <w:bCs w:val="0"/>
          <w:szCs w:val="24"/>
        </w:rPr>
      </w:pPr>
      <w:r w:rsidRPr="00752E8D">
        <w:rPr>
          <w:bCs w:val="0"/>
          <w:szCs w:val="24"/>
        </w:rPr>
        <w:t>4</w:t>
      </w:r>
      <w:r w:rsidRPr="00752E8D">
        <w:rPr>
          <w:rFonts w:hint="eastAsia"/>
          <w:bCs w:val="0"/>
          <w:szCs w:val="24"/>
        </w:rPr>
        <w:t>、主要子公司、参股公司分析</w:t>
      </w:r>
    </w:p>
    <w:p w:rsidR="00EE6869" w:rsidRPr="00752E8D" w:rsidRDefault="00EE6869">
      <w:pPr>
        <w:jc w:val="right"/>
        <w:rPr>
          <w:sz w:val="21"/>
          <w:szCs w:val="21"/>
        </w:rPr>
      </w:pPr>
      <w:r w:rsidRPr="00752E8D">
        <w:rPr>
          <w:rFonts w:hint="eastAsia"/>
          <w:sz w:val="21"/>
          <w:szCs w:val="21"/>
        </w:rPr>
        <w:t>单位：</w:t>
      </w:r>
      <w:r w:rsidR="00D0389C" w:rsidRPr="00752E8D">
        <w:rPr>
          <w:rFonts w:hint="eastAsia"/>
          <w:sz w:val="21"/>
          <w:szCs w:val="21"/>
        </w:rPr>
        <w:t>万</w:t>
      </w:r>
      <w:r w:rsidRPr="00752E8D">
        <w:rPr>
          <w:rFonts w:hint="eastAsia"/>
          <w:sz w:val="21"/>
          <w:szCs w:val="21"/>
        </w:rPr>
        <w:t>元</w:t>
      </w:r>
    </w:p>
    <w:tbl>
      <w:tblPr>
        <w:tblW w:w="9639" w:type="dxa"/>
        <w:tblInd w:w="28" w:type="dxa"/>
        <w:tblLayout w:type="fixed"/>
        <w:tblCellMar>
          <w:left w:w="28" w:type="dxa"/>
          <w:right w:w="28" w:type="dxa"/>
        </w:tblCellMar>
        <w:tblLook w:val="0000" w:firstRow="0" w:lastRow="0" w:firstColumn="0" w:lastColumn="0" w:noHBand="0" w:noVBand="0"/>
      </w:tblPr>
      <w:tblGrid>
        <w:gridCol w:w="847"/>
        <w:gridCol w:w="706"/>
        <w:gridCol w:w="846"/>
        <w:gridCol w:w="1145"/>
        <w:gridCol w:w="1134"/>
        <w:gridCol w:w="992"/>
        <w:gridCol w:w="993"/>
        <w:gridCol w:w="992"/>
        <w:gridCol w:w="992"/>
        <w:gridCol w:w="992"/>
      </w:tblGrid>
      <w:tr w:rsidR="007667E4" w:rsidTr="00752E8D">
        <w:tblPrEx>
          <w:tblCellMar>
            <w:top w:w="0" w:type="dxa"/>
            <w:bottom w:w="0" w:type="dxa"/>
          </w:tblCellMar>
        </w:tblPrEx>
        <w:trPr>
          <w:trHeight w:val="852"/>
        </w:trPr>
        <w:tc>
          <w:tcPr>
            <w:tcW w:w="84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公司名称</w:t>
            </w:r>
          </w:p>
        </w:tc>
        <w:tc>
          <w:tcPr>
            <w:tcW w:w="706" w:type="dxa"/>
            <w:tcBorders>
              <w:top w:val="single" w:sz="4" w:space="0" w:color="auto"/>
              <w:left w:val="single" w:sz="4" w:space="0" w:color="auto"/>
              <w:bottom w:val="single" w:sz="4" w:space="0" w:color="auto"/>
              <w:right w:val="single" w:sz="4" w:space="0" w:color="auto"/>
            </w:tcBorders>
            <w:shd w:val="clear" w:color="auto" w:fill="D3D3D3"/>
            <w:vAlign w:val="center"/>
          </w:tcPr>
          <w:p w:rsidR="002D74D9" w:rsidRDefault="00EE6869">
            <w:pPr>
              <w:jc w:val="center"/>
              <w:rPr>
                <w:szCs w:val="24"/>
              </w:rPr>
            </w:pPr>
            <w:r>
              <w:rPr>
                <w:rFonts w:hint="eastAsia"/>
                <w:szCs w:val="24"/>
              </w:rPr>
              <w:t>公司</w:t>
            </w:r>
          </w:p>
          <w:p w:rsidR="00EE6869" w:rsidRDefault="00EE6869">
            <w:pPr>
              <w:jc w:val="center"/>
              <w:rPr>
                <w:szCs w:val="24"/>
              </w:rPr>
            </w:pPr>
            <w:r>
              <w:rPr>
                <w:rFonts w:hint="eastAsia"/>
                <w:szCs w:val="24"/>
              </w:rPr>
              <w:t>类型</w:t>
            </w:r>
          </w:p>
        </w:tc>
        <w:tc>
          <w:tcPr>
            <w:tcW w:w="8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所处行业</w:t>
            </w:r>
          </w:p>
        </w:tc>
        <w:tc>
          <w:tcPr>
            <w:tcW w:w="114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主要产品或服务</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注册资本</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总资产</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净资产</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营业收入</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营业利润</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净利润</w:t>
            </w:r>
          </w:p>
        </w:tc>
      </w:tr>
      <w:tr w:rsidR="007667E4" w:rsidTr="00752E8D">
        <w:tblPrEx>
          <w:tblCellMar>
            <w:top w:w="0" w:type="dxa"/>
            <w:bottom w:w="0" w:type="dxa"/>
          </w:tblCellMar>
        </w:tblPrEx>
        <w:trPr>
          <w:trHeight w:val="81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合肥美的洗衣机</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子公司</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生产制造</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生产洗衣机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7D741F" w:rsidRDefault="007D741F" w:rsidP="007D741F">
            <w:pPr>
              <w:jc w:val="center"/>
              <w:rPr>
                <w:szCs w:val="24"/>
              </w:rPr>
            </w:pPr>
            <w:r>
              <w:rPr>
                <w:rFonts w:hint="eastAsia"/>
                <w:szCs w:val="24"/>
              </w:rPr>
              <w:t>美元</w:t>
            </w:r>
          </w:p>
          <w:p w:rsidR="00460EF0" w:rsidRDefault="00460EF0" w:rsidP="007D741F">
            <w:pPr>
              <w:jc w:val="center"/>
              <w:rPr>
                <w:szCs w:val="24"/>
              </w:rPr>
            </w:pPr>
            <w:r>
              <w:rPr>
                <w:szCs w:val="24"/>
              </w:rPr>
              <w:t>13,552</w:t>
            </w:r>
            <w:r w:rsidR="007D741F">
              <w:rPr>
                <w:szCs w:val="24"/>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5639D3" w:rsidP="002C1BDD">
            <w:pPr>
              <w:jc w:val="right"/>
              <w:rPr>
                <w:color w:val="000000"/>
              </w:rPr>
            </w:pPr>
            <w:r>
              <w:rPr>
                <w:color w:val="000000"/>
              </w:rPr>
              <w:t>680,897.4</w:t>
            </w:r>
            <w:r w:rsidR="002C1BDD">
              <w:rPr>
                <w:color w:val="000000"/>
              </w:rPr>
              <w:t>4</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239,581.23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349,073.91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21,334.08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18,374.46</w:t>
            </w:r>
          </w:p>
        </w:tc>
      </w:tr>
      <w:tr w:rsidR="007667E4" w:rsidTr="00752E8D">
        <w:tblPrEx>
          <w:tblCellMar>
            <w:top w:w="0" w:type="dxa"/>
            <w:bottom w:w="0" w:type="dxa"/>
          </w:tblCellMar>
        </w:tblPrEx>
        <w:trPr>
          <w:trHeight w:val="81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无锡小天鹅通用</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子公司</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生产制造</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生产洗衣机和干衣机</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rsidP="00460EF0">
            <w:pPr>
              <w:jc w:val="center"/>
              <w:rPr>
                <w:szCs w:val="24"/>
              </w:rPr>
            </w:pPr>
            <w:r>
              <w:rPr>
                <w:szCs w:val="24"/>
              </w:rPr>
              <w:t>2,800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5639D3">
            <w:pPr>
              <w:jc w:val="right"/>
              <w:rPr>
                <w:color w:val="000000"/>
              </w:rPr>
            </w:pPr>
            <w:r>
              <w:rPr>
                <w:color w:val="000000"/>
              </w:rPr>
              <w:t>30,568.55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20,104.24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12,057.61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1,139.15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962.20</w:t>
            </w:r>
          </w:p>
        </w:tc>
      </w:tr>
      <w:tr w:rsidR="007667E4" w:rsidTr="00752E8D">
        <w:tblPrEx>
          <w:tblCellMar>
            <w:top w:w="0" w:type="dxa"/>
            <w:bottom w:w="0" w:type="dxa"/>
          </w:tblCellMar>
        </w:tblPrEx>
        <w:trPr>
          <w:trHeight w:val="817"/>
        </w:trPr>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无锡飞翎电子</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子公司</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生产制造</w:t>
            </w:r>
          </w:p>
        </w:tc>
        <w:tc>
          <w:tcPr>
            <w:tcW w:w="1145"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left"/>
              <w:rPr>
                <w:szCs w:val="24"/>
              </w:rPr>
            </w:pPr>
            <w:r>
              <w:rPr>
                <w:rFonts w:hint="eastAsia"/>
                <w:szCs w:val="24"/>
              </w:rPr>
              <w:t>新型电子元器件的生产开发</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7D741F" w:rsidP="007D741F">
            <w:pPr>
              <w:ind w:firstLineChars="50" w:firstLine="90"/>
              <w:jc w:val="center"/>
              <w:rPr>
                <w:szCs w:val="24"/>
              </w:rPr>
            </w:pPr>
            <w:r>
              <w:rPr>
                <w:rFonts w:hint="eastAsia"/>
                <w:szCs w:val="24"/>
              </w:rPr>
              <w:t>美元</w:t>
            </w:r>
            <w:r>
              <w:rPr>
                <w:szCs w:val="24"/>
              </w:rPr>
              <w:t xml:space="preserve">362.4564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5639D3">
            <w:pPr>
              <w:jc w:val="right"/>
              <w:rPr>
                <w:color w:val="000000"/>
              </w:rPr>
            </w:pPr>
            <w:r>
              <w:rPr>
                <w:color w:val="000000"/>
              </w:rPr>
              <w:t>83,157.75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61,105.44</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33,009.47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9,698.26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460EF0" w:rsidRDefault="00460EF0">
            <w:pPr>
              <w:jc w:val="right"/>
              <w:rPr>
                <w:color w:val="000000"/>
              </w:rPr>
            </w:pPr>
            <w:r>
              <w:rPr>
                <w:color w:val="000000"/>
              </w:rPr>
              <w:t>9,301.08</w:t>
            </w:r>
          </w:p>
        </w:tc>
      </w:tr>
    </w:tbl>
    <w:p w:rsidR="00EE6869" w:rsidRDefault="00EE6869">
      <w:pPr>
        <w:pStyle w:val="Section"/>
        <w:outlineLvl w:val="2"/>
        <w:rPr>
          <w:bCs w:val="0"/>
          <w:szCs w:val="24"/>
        </w:rPr>
      </w:pPr>
      <w:r>
        <w:rPr>
          <w:bCs w:val="0"/>
          <w:szCs w:val="24"/>
        </w:rPr>
        <w:t>5</w:t>
      </w:r>
      <w:r>
        <w:rPr>
          <w:rFonts w:hint="eastAsia"/>
          <w:bCs w:val="0"/>
          <w:szCs w:val="24"/>
        </w:rPr>
        <w:t>、非募集资金投资的重大项目情况</w:t>
      </w:r>
    </w:p>
    <w:p w:rsidR="00EE6869" w:rsidRPr="00752E8D" w:rsidRDefault="00EE6869" w:rsidP="00C723E4">
      <w:pPr>
        <w:spacing w:before="0" w:after="0" w:line="360" w:lineRule="auto"/>
        <w:jc w:val="left"/>
        <w:rPr>
          <w:sz w:val="21"/>
          <w:szCs w:val="21"/>
        </w:rPr>
      </w:pPr>
      <w:r w:rsidRPr="00752E8D">
        <w:rPr>
          <w:sz w:val="21"/>
          <w:szCs w:val="21"/>
        </w:rPr>
        <w:t xml:space="preserve">□ </w:t>
      </w:r>
      <w:r w:rsidRPr="00752E8D">
        <w:rPr>
          <w:rFonts w:hint="eastAsia"/>
          <w:sz w:val="21"/>
          <w:szCs w:val="21"/>
        </w:rPr>
        <w:t>适用</w:t>
      </w:r>
      <w:r w:rsidRPr="00752E8D">
        <w:rPr>
          <w:sz w:val="21"/>
          <w:szCs w:val="21"/>
        </w:rPr>
        <w:t xml:space="preserve"> √ </w:t>
      </w:r>
      <w:r w:rsidRPr="00752E8D">
        <w:rPr>
          <w:rFonts w:hint="eastAsia"/>
          <w:sz w:val="21"/>
          <w:szCs w:val="21"/>
        </w:rPr>
        <w:t>不适用</w:t>
      </w:r>
      <w:r w:rsidRPr="00752E8D">
        <w:rPr>
          <w:sz w:val="21"/>
          <w:szCs w:val="21"/>
        </w:rPr>
        <w:t xml:space="preserve"> </w:t>
      </w:r>
    </w:p>
    <w:p w:rsidR="00EE6869" w:rsidRPr="00752E8D" w:rsidRDefault="00EE6869" w:rsidP="00C723E4">
      <w:pPr>
        <w:spacing w:before="0" w:after="0" w:line="360" w:lineRule="auto"/>
        <w:jc w:val="left"/>
        <w:rPr>
          <w:sz w:val="21"/>
          <w:szCs w:val="21"/>
        </w:rPr>
      </w:pPr>
      <w:r w:rsidRPr="00752E8D">
        <w:rPr>
          <w:rFonts w:hint="eastAsia"/>
          <w:sz w:val="21"/>
          <w:szCs w:val="21"/>
        </w:rPr>
        <w:t>公司报告期无非募集资金投资的重大项目。</w:t>
      </w:r>
    </w:p>
    <w:p w:rsidR="00EE6869" w:rsidRDefault="00EE6869">
      <w:pPr>
        <w:pStyle w:val="Chapter"/>
        <w:outlineLvl w:val="1"/>
        <w:rPr>
          <w:bCs w:val="0"/>
        </w:rPr>
      </w:pPr>
      <w:r>
        <w:rPr>
          <w:rFonts w:hint="eastAsia"/>
          <w:bCs w:val="0"/>
        </w:rPr>
        <w:lastRenderedPageBreak/>
        <w:t>六、对</w:t>
      </w:r>
      <w:r>
        <w:rPr>
          <w:bCs w:val="0"/>
        </w:rPr>
        <w:t>2016</w:t>
      </w:r>
      <w:r>
        <w:rPr>
          <w:rFonts w:hint="eastAsia"/>
          <w:bCs w:val="0"/>
        </w:rPr>
        <w:t>年</w:t>
      </w:r>
      <w:r>
        <w:rPr>
          <w:bCs w:val="0"/>
        </w:rPr>
        <w:t>1-9</w:t>
      </w:r>
      <w:r>
        <w:rPr>
          <w:rFonts w:hint="eastAsia"/>
          <w:bCs w:val="0"/>
        </w:rPr>
        <w:t>月经营业绩的预计</w:t>
      </w:r>
    </w:p>
    <w:p w:rsidR="00EE6869" w:rsidRPr="00752E8D" w:rsidRDefault="00EE6869" w:rsidP="00752E8D">
      <w:pPr>
        <w:spacing w:before="120" w:after="120"/>
        <w:jc w:val="left"/>
        <w:rPr>
          <w:sz w:val="21"/>
          <w:szCs w:val="21"/>
        </w:rPr>
      </w:pPr>
      <w:r w:rsidRPr="00752E8D">
        <w:rPr>
          <w:rFonts w:hint="eastAsia"/>
          <w:sz w:val="21"/>
          <w:szCs w:val="21"/>
        </w:rPr>
        <w:t>预测年初至下一报告期期末的累计净利润可能为亏损或者与上年同期相比发生大幅度变动的警示及原因说明</w:t>
      </w:r>
    </w:p>
    <w:p w:rsidR="00EE6869" w:rsidRPr="00752E8D" w:rsidRDefault="00EE6869" w:rsidP="00C723E4">
      <w:pPr>
        <w:spacing w:before="0" w:after="0" w:line="360" w:lineRule="auto"/>
        <w:jc w:val="left"/>
        <w:rPr>
          <w:sz w:val="21"/>
          <w:szCs w:val="21"/>
        </w:rPr>
      </w:pPr>
      <w:r w:rsidRPr="00752E8D">
        <w:rPr>
          <w:sz w:val="21"/>
          <w:szCs w:val="21"/>
        </w:rPr>
        <w:t xml:space="preserve">□ </w:t>
      </w:r>
      <w:r w:rsidRPr="00752E8D">
        <w:rPr>
          <w:rFonts w:hint="eastAsia"/>
          <w:sz w:val="21"/>
          <w:szCs w:val="21"/>
        </w:rPr>
        <w:t>适用</w:t>
      </w:r>
      <w:r w:rsidRPr="00752E8D">
        <w:rPr>
          <w:sz w:val="21"/>
          <w:szCs w:val="21"/>
        </w:rPr>
        <w:t xml:space="preserve"> √ </w:t>
      </w:r>
      <w:r w:rsidRPr="00752E8D">
        <w:rPr>
          <w:rFonts w:hint="eastAsia"/>
          <w:sz w:val="21"/>
          <w:szCs w:val="21"/>
        </w:rPr>
        <w:t>不适用</w:t>
      </w:r>
      <w:r w:rsidRPr="00752E8D">
        <w:rPr>
          <w:sz w:val="21"/>
          <w:szCs w:val="21"/>
        </w:rPr>
        <w:t xml:space="preserve"> </w:t>
      </w:r>
    </w:p>
    <w:p w:rsidR="00EE6869" w:rsidRDefault="00EE6869">
      <w:pPr>
        <w:pStyle w:val="Chapter"/>
        <w:outlineLvl w:val="1"/>
        <w:rPr>
          <w:bCs w:val="0"/>
        </w:rPr>
      </w:pPr>
      <w:r>
        <w:rPr>
          <w:rFonts w:hint="eastAsia"/>
          <w:bCs w:val="0"/>
        </w:rPr>
        <w:t>七、董事会、监事会对会计师事务所本报告期</w:t>
      </w:r>
      <w:r>
        <w:rPr>
          <w:bCs w:val="0"/>
        </w:rPr>
        <w:t>“</w:t>
      </w:r>
      <w:r>
        <w:rPr>
          <w:rFonts w:hint="eastAsia"/>
          <w:bCs w:val="0"/>
        </w:rPr>
        <w:t>非标准审计报告</w:t>
      </w:r>
      <w:r>
        <w:rPr>
          <w:bCs w:val="0"/>
        </w:rPr>
        <w:t>”</w:t>
      </w:r>
      <w:r>
        <w:rPr>
          <w:rFonts w:hint="eastAsia"/>
          <w:bCs w:val="0"/>
        </w:rPr>
        <w:t>的说明</w:t>
      </w:r>
    </w:p>
    <w:p w:rsidR="00EE6869" w:rsidRPr="004B691E" w:rsidRDefault="00EE6869" w:rsidP="00C723E4">
      <w:pPr>
        <w:spacing w:before="0" w:after="0" w:line="360" w:lineRule="auto"/>
        <w:jc w:val="left"/>
        <w:rPr>
          <w:sz w:val="21"/>
          <w:szCs w:val="21"/>
        </w:rPr>
      </w:pPr>
      <w:r w:rsidRPr="004B691E">
        <w:rPr>
          <w:sz w:val="21"/>
          <w:szCs w:val="21"/>
        </w:rPr>
        <w:t xml:space="preserve">□ </w:t>
      </w:r>
      <w:r w:rsidRPr="004B691E">
        <w:rPr>
          <w:rFonts w:hint="eastAsia"/>
          <w:sz w:val="21"/>
          <w:szCs w:val="21"/>
        </w:rPr>
        <w:t>适用</w:t>
      </w:r>
      <w:r w:rsidRPr="004B691E">
        <w:rPr>
          <w:sz w:val="21"/>
          <w:szCs w:val="21"/>
        </w:rPr>
        <w:t xml:space="preserve"> √ </w:t>
      </w:r>
      <w:r w:rsidRPr="004B691E">
        <w:rPr>
          <w:rFonts w:hint="eastAsia"/>
          <w:sz w:val="21"/>
          <w:szCs w:val="21"/>
        </w:rPr>
        <w:t>不适用</w:t>
      </w:r>
      <w:r w:rsidRPr="004B691E">
        <w:rPr>
          <w:sz w:val="21"/>
          <w:szCs w:val="21"/>
        </w:rPr>
        <w:t xml:space="preserve"> </w:t>
      </w:r>
    </w:p>
    <w:p w:rsidR="00EE6869" w:rsidRDefault="00EE6869">
      <w:pPr>
        <w:pStyle w:val="Chapter"/>
        <w:outlineLvl w:val="1"/>
        <w:rPr>
          <w:bCs w:val="0"/>
        </w:rPr>
      </w:pPr>
      <w:r>
        <w:rPr>
          <w:rFonts w:hint="eastAsia"/>
          <w:bCs w:val="0"/>
        </w:rPr>
        <w:t>八、董事会对上年度</w:t>
      </w:r>
      <w:r>
        <w:rPr>
          <w:bCs w:val="0"/>
        </w:rPr>
        <w:t>“</w:t>
      </w:r>
      <w:r>
        <w:rPr>
          <w:rFonts w:hint="eastAsia"/>
          <w:bCs w:val="0"/>
        </w:rPr>
        <w:t>非标准审计报告</w:t>
      </w:r>
      <w:r>
        <w:rPr>
          <w:bCs w:val="0"/>
        </w:rPr>
        <w:t>”</w:t>
      </w:r>
      <w:r>
        <w:rPr>
          <w:rFonts w:hint="eastAsia"/>
          <w:bCs w:val="0"/>
        </w:rPr>
        <w:t>相关情况的说明</w:t>
      </w:r>
    </w:p>
    <w:p w:rsidR="00EE6869" w:rsidRPr="004B691E" w:rsidRDefault="00EE6869" w:rsidP="00C723E4">
      <w:pPr>
        <w:spacing w:before="0" w:after="0" w:line="360" w:lineRule="auto"/>
        <w:jc w:val="left"/>
        <w:rPr>
          <w:sz w:val="21"/>
          <w:szCs w:val="21"/>
        </w:rPr>
      </w:pPr>
      <w:r w:rsidRPr="004B691E">
        <w:rPr>
          <w:sz w:val="21"/>
          <w:szCs w:val="21"/>
        </w:rPr>
        <w:t xml:space="preserve">□ </w:t>
      </w:r>
      <w:r w:rsidRPr="004B691E">
        <w:rPr>
          <w:rFonts w:hint="eastAsia"/>
          <w:sz w:val="21"/>
          <w:szCs w:val="21"/>
        </w:rPr>
        <w:t>适用</w:t>
      </w:r>
      <w:r w:rsidRPr="004B691E">
        <w:rPr>
          <w:sz w:val="21"/>
          <w:szCs w:val="21"/>
        </w:rPr>
        <w:t xml:space="preserve"> √ </w:t>
      </w:r>
      <w:r w:rsidRPr="004B691E">
        <w:rPr>
          <w:rFonts w:hint="eastAsia"/>
          <w:sz w:val="21"/>
          <w:szCs w:val="21"/>
        </w:rPr>
        <w:t>不适用</w:t>
      </w:r>
      <w:r w:rsidRPr="004B691E">
        <w:rPr>
          <w:sz w:val="21"/>
          <w:szCs w:val="21"/>
        </w:rPr>
        <w:t xml:space="preserve"> </w:t>
      </w:r>
    </w:p>
    <w:p w:rsidR="00EE6869" w:rsidRDefault="00EE6869">
      <w:pPr>
        <w:pStyle w:val="Chapter"/>
        <w:outlineLvl w:val="1"/>
        <w:rPr>
          <w:bCs w:val="0"/>
        </w:rPr>
      </w:pPr>
      <w:r>
        <w:rPr>
          <w:rFonts w:hint="eastAsia"/>
          <w:bCs w:val="0"/>
        </w:rPr>
        <w:t>九、公司报告期利润分配实施情况</w:t>
      </w:r>
    </w:p>
    <w:p w:rsidR="00EE6869" w:rsidRPr="004B691E" w:rsidRDefault="00EE6869" w:rsidP="00C723E4">
      <w:pPr>
        <w:spacing w:before="0" w:after="0" w:line="360" w:lineRule="auto"/>
        <w:jc w:val="left"/>
        <w:rPr>
          <w:sz w:val="21"/>
          <w:szCs w:val="21"/>
        </w:rPr>
      </w:pPr>
      <w:r w:rsidRPr="004B691E">
        <w:rPr>
          <w:rFonts w:hint="eastAsia"/>
          <w:sz w:val="21"/>
          <w:szCs w:val="21"/>
        </w:rPr>
        <w:t>报告期内实施的利润分配方案特别是现金分红方案、资本公积金转增股本方案的执行或调整情况</w:t>
      </w:r>
    </w:p>
    <w:p w:rsidR="00EE6869" w:rsidRPr="004B691E" w:rsidRDefault="00EE6869" w:rsidP="00C723E4">
      <w:pPr>
        <w:spacing w:before="0" w:after="0" w:line="360" w:lineRule="auto"/>
        <w:jc w:val="left"/>
        <w:rPr>
          <w:sz w:val="21"/>
          <w:szCs w:val="21"/>
        </w:rPr>
      </w:pPr>
      <w:r w:rsidRPr="004B691E">
        <w:rPr>
          <w:sz w:val="21"/>
          <w:szCs w:val="21"/>
        </w:rPr>
        <w:t xml:space="preserve">√ </w:t>
      </w:r>
      <w:r w:rsidRPr="004B691E">
        <w:rPr>
          <w:rFonts w:hint="eastAsia"/>
          <w:sz w:val="21"/>
          <w:szCs w:val="21"/>
        </w:rPr>
        <w:t>适用</w:t>
      </w:r>
      <w:r w:rsidRPr="004B691E">
        <w:rPr>
          <w:sz w:val="21"/>
          <w:szCs w:val="21"/>
        </w:rPr>
        <w:t xml:space="preserve"> □ </w:t>
      </w:r>
      <w:r w:rsidRPr="004B691E">
        <w:rPr>
          <w:rFonts w:hint="eastAsia"/>
          <w:sz w:val="21"/>
          <w:szCs w:val="21"/>
        </w:rPr>
        <w:t>不适用</w:t>
      </w:r>
      <w:r w:rsidRPr="004B691E">
        <w:rPr>
          <w:sz w:val="21"/>
          <w:szCs w:val="21"/>
        </w:rPr>
        <w:t xml:space="preserve"> </w:t>
      </w:r>
    </w:p>
    <w:p w:rsidR="00EE6869" w:rsidRPr="004B691E" w:rsidRDefault="00EE6869" w:rsidP="00C723E4">
      <w:pPr>
        <w:spacing w:before="0" w:after="0" w:line="360" w:lineRule="auto"/>
        <w:jc w:val="left"/>
        <w:rPr>
          <w:sz w:val="21"/>
          <w:szCs w:val="21"/>
        </w:rPr>
      </w:pPr>
      <w:r w:rsidRPr="004B691E">
        <w:rPr>
          <w:rFonts w:hint="eastAsia"/>
          <w:sz w:val="21"/>
          <w:szCs w:val="21"/>
        </w:rPr>
        <w:t>公司</w:t>
      </w:r>
      <w:r w:rsidRPr="004B691E">
        <w:rPr>
          <w:sz w:val="21"/>
          <w:szCs w:val="21"/>
        </w:rPr>
        <w:t>2015</w:t>
      </w:r>
      <w:r w:rsidR="002B1904">
        <w:rPr>
          <w:rFonts w:hint="eastAsia"/>
          <w:sz w:val="21"/>
          <w:szCs w:val="21"/>
        </w:rPr>
        <w:t>年度利润分配方案</w:t>
      </w:r>
      <w:r w:rsidRPr="004B691E">
        <w:rPr>
          <w:rFonts w:hint="eastAsia"/>
          <w:sz w:val="21"/>
          <w:szCs w:val="21"/>
        </w:rPr>
        <w:t>：以公司</w:t>
      </w:r>
      <w:r w:rsidRPr="004B691E">
        <w:rPr>
          <w:sz w:val="21"/>
          <w:szCs w:val="21"/>
        </w:rPr>
        <w:t>2015</w:t>
      </w:r>
      <w:r w:rsidRPr="004B691E">
        <w:rPr>
          <w:rFonts w:hint="eastAsia"/>
          <w:sz w:val="21"/>
          <w:szCs w:val="21"/>
        </w:rPr>
        <w:t>年末总股本</w:t>
      </w:r>
      <w:r w:rsidRPr="004B691E">
        <w:rPr>
          <w:sz w:val="21"/>
          <w:szCs w:val="21"/>
        </w:rPr>
        <w:t>632,487,764</w:t>
      </w:r>
      <w:r w:rsidRPr="004B691E">
        <w:rPr>
          <w:rFonts w:hint="eastAsia"/>
          <w:sz w:val="21"/>
          <w:szCs w:val="21"/>
        </w:rPr>
        <w:t>股为基数，按每</w:t>
      </w:r>
      <w:r w:rsidRPr="004B691E">
        <w:rPr>
          <w:sz w:val="21"/>
          <w:szCs w:val="21"/>
        </w:rPr>
        <w:t>10</w:t>
      </w:r>
      <w:r w:rsidRPr="004B691E">
        <w:rPr>
          <w:rFonts w:hint="eastAsia"/>
          <w:sz w:val="21"/>
          <w:szCs w:val="21"/>
        </w:rPr>
        <w:t>股派发现金红利</w:t>
      </w:r>
      <w:r w:rsidRPr="004B691E">
        <w:rPr>
          <w:sz w:val="21"/>
          <w:szCs w:val="21"/>
        </w:rPr>
        <w:t>6</w:t>
      </w:r>
      <w:r w:rsidRPr="004B691E">
        <w:rPr>
          <w:rFonts w:hint="eastAsia"/>
          <w:sz w:val="21"/>
          <w:szCs w:val="21"/>
        </w:rPr>
        <w:t>元（含税）向全体股东分配，共派发现金</w:t>
      </w:r>
      <w:r w:rsidRPr="004B691E">
        <w:rPr>
          <w:sz w:val="21"/>
          <w:szCs w:val="21"/>
        </w:rPr>
        <w:t>379,492,658.40</w:t>
      </w:r>
      <w:r w:rsidRPr="004B691E">
        <w:rPr>
          <w:rFonts w:hint="eastAsia"/>
          <w:sz w:val="21"/>
          <w:szCs w:val="21"/>
        </w:rPr>
        <w:t>元，剩余未分配利润结转以后年度。</w:t>
      </w:r>
      <w:r w:rsidRPr="004B691E">
        <w:rPr>
          <w:sz w:val="21"/>
          <w:szCs w:val="21"/>
        </w:rPr>
        <w:t>2015</w:t>
      </w:r>
      <w:r w:rsidRPr="004B691E">
        <w:rPr>
          <w:rFonts w:hint="eastAsia"/>
          <w:sz w:val="21"/>
          <w:szCs w:val="21"/>
        </w:rPr>
        <w:t>年度不以公积金转增股本，不送红股。</w:t>
      </w:r>
    </w:p>
    <w:p w:rsidR="00EE6869" w:rsidRPr="002B1904" w:rsidRDefault="00EE6869" w:rsidP="00C723E4">
      <w:pPr>
        <w:spacing w:before="0" w:after="0" w:line="360" w:lineRule="auto"/>
        <w:jc w:val="left"/>
        <w:rPr>
          <w:sz w:val="21"/>
          <w:szCs w:val="21"/>
        </w:rPr>
      </w:pPr>
      <w:r w:rsidRPr="004B691E">
        <w:rPr>
          <w:rFonts w:hint="eastAsia"/>
          <w:sz w:val="21"/>
          <w:szCs w:val="21"/>
        </w:rPr>
        <w:t>该方案经公司</w:t>
      </w:r>
      <w:r w:rsidRPr="004B691E">
        <w:rPr>
          <w:sz w:val="21"/>
          <w:szCs w:val="21"/>
        </w:rPr>
        <w:t>2016</w:t>
      </w:r>
      <w:r w:rsidRPr="004B691E">
        <w:rPr>
          <w:rFonts w:hint="eastAsia"/>
          <w:sz w:val="21"/>
          <w:szCs w:val="21"/>
        </w:rPr>
        <w:t>年</w:t>
      </w:r>
      <w:r w:rsidRPr="004B691E">
        <w:rPr>
          <w:sz w:val="21"/>
          <w:szCs w:val="21"/>
        </w:rPr>
        <w:t>3</w:t>
      </w:r>
      <w:r w:rsidRPr="004B691E">
        <w:rPr>
          <w:rFonts w:hint="eastAsia"/>
          <w:sz w:val="21"/>
          <w:szCs w:val="21"/>
        </w:rPr>
        <w:t>月</w:t>
      </w:r>
      <w:r w:rsidRPr="004B691E">
        <w:rPr>
          <w:sz w:val="21"/>
          <w:szCs w:val="21"/>
        </w:rPr>
        <w:t>8</w:t>
      </w:r>
      <w:r w:rsidRPr="004B691E">
        <w:rPr>
          <w:rFonts w:hint="eastAsia"/>
          <w:sz w:val="21"/>
          <w:szCs w:val="21"/>
        </w:rPr>
        <w:t>日召开的第八届董事会第四次会议和</w:t>
      </w:r>
      <w:r w:rsidRPr="004B691E">
        <w:rPr>
          <w:sz w:val="21"/>
          <w:szCs w:val="21"/>
        </w:rPr>
        <w:t>2016</w:t>
      </w:r>
      <w:r w:rsidRPr="004B691E">
        <w:rPr>
          <w:rFonts w:hint="eastAsia"/>
          <w:sz w:val="21"/>
          <w:szCs w:val="21"/>
        </w:rPr>
        <w:t>年</w:t>
      </w:r>
      <w:r w:rsidRPr="004B691E">
        <w:rPr>
          <w:sz w:val="21"/>
          <w:szCs w:val="21"/>
        </w:rPr>
        <w:t>4</w:t>
      </w:r>
      <w:r w:rsidRPr="004B691E">
        <w:rPr>
          <w:rFonts w:hint="eastAsia"/>
          <w:sz w:val="21"/>
          <w:szCs w:val="21"/>
        </w:rPr>
        <w:t>月</w:t>
      </w:r>
      <w:r w:rsidRPr="004B691E">
        <w:rPr>
          <w:sz w:val="21"/>
          <w:szCs w:val="21"/>
        </w:rPr>
        <w:t>7</w:t>
      </w:r>
      <w:r w:rsidRPr="004B691E">
        <w:rPr>
          <w:rFonts w:hint="eastAsia"/>
          <w:sz w:val="21"/>
          <w:szCs w:val="21"/>
        </w:rPr>
        <w:t>日召开的</w:t>
      </w:r>
      <w:r w:rsidRPr="004B691E">
        <w:rPr>
          <w:sz w:val="21"/>
          <w:szCs w:val="21"/>
        </w:rPr>
        <w:t>2015</w:t>
      </w:r>
      <w:r w:rsidRPr="004B691E">
        <w:rPr>
          <w:rFonts w:hint="eastAsia"/>
          <w:sz w:val="21"/>
          <w:szCs w:val="21"/>
        </w:rPr>
        <w:t>年年度股东大会审议通过，公司于</w:t>
      </w:r>
      <w:r w:rsidRPr="004B691E">
        <w:rPr>
          <w:sz w:val="21"/>
          <w:szCs w:val="21"/>
        </w:rPr>
        <w:t>2016</w:t>
      </w:r>
      <w:r w:rsidRPr="004B691E">
        <w:rPr>
          <w:rFonts w:hint="eastAsia"/>
          <w:sz w:val="21"/>
          <w:szCs w:val="21"/>
        </w:rPr>
        <w:t>年</w:t>
      </w:r>
      <w:r w:rsidRPr="004B691E">
        <w:rPr>
          <w:sz w:val="21"/>
          <w:szCs w:val="21"/>
        </w:rPr>
        <w:t>5</w:t>
      </w:r>
      <w:r w:rsidRPr="004B691E">
        <w:rPr>
          <w:rFonts w:hint="eastAsia"/>
          <w:sz w:val="21"/>
          <w:szCs w:val="21"/>
        </w:rPr>
        <w:t>月</w:t>
      </w:r>
      <w:r w:rsidRPr="004B691E">
        <w:rPr>
          <w:sz w:val="21"/>
          <w:szCs w:val="21"/>
        </w:rPr>
        <w:t>12</w:t>
      </w:r>
      <w:r w:rsidRPr="004B691E">
        <w:rPr>
          <w:rFonts w:hint="eastAsia"/>
          <w:sz w:val="21"/>
          <w:szCs w:val="21"/>
        </w:rPr>
        <w:t>日刊登《</w:t>
      </w:r>
      <w:r w:rsidRPr="004B691E">
        <w:rPr>
          <w:sz w:val="21"/>
          <w:szCs w:val="21"/>
        </w:rPr>
        <w:t>2015</w:t>
      </w:r>
      <w:r w:rsidRPr="004B691E">
        <w:rPr>
          <w:rFonts w:hint="eastAsia"/>
          <w:sz w:val="21"/>
          <w:szCs w:val="21"/>
        </w:rPr>
        <w:t>年年度权益分派实施公告》。报告期内，该利润分配方案已实施完毕。</w:t>
      </w:r>
    </w:p>
    <w:tbl>
      <w:tblPr>
        <w:tblW w:w="0" w:type="auto"/>
        <w:tblInd w:w="28" w:type="dxa"/>
        <w:tblLayout w:type="fixed"/>
        <w:tblCellMar>
          <w:left w:w="28" w:type="dxa"/>
          <w:right w:w="28" w:type="dxa"/>
        </w:tblCellMar>
        <w:tblLook w:val="0000" w:firstRow="0" w:lastRow="0" w:firstColumn="0" w:lastColumn="0" w:noHBand="0" w:noVBand="0"/>
      </w:tblPr>
      <w:tblGrid>
        <w:gridCol w:w="6946"/>
        <w:gridCol w:w="2637"/>
      </w:tblGrid>
      <w:tr w:rsidR="00EE6869" w:rsidTr="007667E4">
        <w:tblPrEx>
          <w:tblCellMar>
            <w:top w:w="0" w:type="dxa"/>
            <w:bottom w:w="0" w:type="dxa"/>
          </w:tblCellMar>
        </w:tblPrEx>
        <w:trPr>
          <w:trHeight w:val="470"/>
        </w:trPr>
        <w:tc>
          <w:tcPr>
            <w:tcW w:w="958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现金分红政策的专项说明</w:t>
            </w:r>
          </w:p>
        </w:tc>
      </w:tr>
      <w:tr w:rsidR="00EE6869" w:rsidTr="007667E4">
        <w:tblPrEx>
          <w:tblCellMar>
            <w:top w:w="0" w:type="dxa"/>
            <w:bottom w:w="0" w:type="dxa"/>
          </w:tblCellMar>
        </w:tblPrEx>
        <w:trPr>
          <w:trHeight w:val="489"/>
        </w:trPr>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是否符合公司章程的规定或股东大会决议的要求：</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是</w:t>
            </w:r>
          </w:p>
        </w:tc>
      </w:tr>
      <w:tr w:rsidR="00EE6869" w:rsidTr="007667E4">
        <w:tblPrEx>
          <w:tblCellMar>
            <w:top w:w="0" w:type="dxa"/>
            <w:bottom w:w="0" w:type="dxa"/>
          </w:tblCellMar>
        </w:tblPrEx>
        <w:trPr>
          <w:trHeight w:val="489"/>
        </w:trPr>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分红标准和比例是否明确和清晰：</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是</w:t>
            </w:r>
          </w:p>
        </w:tc>
      </w:tr>
      <w:tr w:rsidR="00EE6869" w:rsidTr="007667E4">
        <w:tblPrEx>
          <w:tblCellMar>
            <w:top w:w="0" w:type="dxa"/>
            <w:bottom w:w="0" w:type="dxa"/>
          </w:tblCellMar>
        </w:tblPrEx>
        <w:trPr>
          <w:trHeight w:val="489"/>
        </w:trPr>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相关的决策程序和机制是否完备：</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是</w:t>
            </w:r>
          </w:p>
        </w:tc>
      </w:tr>
      <w:tr w:rsidR="00EE6869" w:rsidTr="007667E4">
        <w:tblPrEx>
          <w:tblCellMar>
            <w:top w:w="0" w:type="dxa"/>
            <w:bottom w:w="0" w:type="dxa"/>
          </w:tblCellMar>
        </w:tblPrEx>
        <w:trPr>
          <w:trHeight w:val="489"/>
        </w:trPr>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独立董事是否履职尽责并发挥了应有的作用：</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是</w:t>
            </w:r>
          </w:p>
        </w:tc>
      </w:tr>
      <w:tr w:rsidR="00EE6869" w:rsidTr="007667E4">
        <w:tblPrEx>
          <w:tblCellMar>
            <w:top w:w="0" w:type="dxa"/>
            <w:bottom w:w="0" w:type="dxa"/>
          </w:tblCellMar>
        </w:tblPrEx>
        <w:trPr>
          <w:trHeight w:val="470"/>
        </w:trPr>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中小股东是否有充分表达意见和诉求的机会，其合法权益是否得到了充分保护：</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是</w:t>
            </w:r>
          </w:p>
        </w:tc>
      </w:tr>
      <w:tr w:rsidR="00EE6869" w:rsidTr="007667E4">
        <w:tblPrEx>
          <w:tblCellMar>
            <w:top w:w="0" w:type="dxa"/>
            <w:bottom w:w="0" w:type="dxa"/>
          </w:tblCellMar>
        </w:tblPrEx>
        <w:trPr>
          <w:trHeight w:val="507"/>
        </w:trPr>
        <w:tc>
          <w:tcPr>
            <w:tcW w:w="694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现金分红政策进行调整或变更的，条件及程序是否合规、透明：</w:t>
            </w:r>
          </w:p>
        </w:tc>
        <w:tc>
          <w:tcPr>
            <w:tcW w:w="26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bl>
    <w:p w:rsidR="00EE6869" w:rsidRDefault="00EE6869">
      <w:pPr>
        <w:pStyle w:val="Chapter"/>
        <w:outlineLvl w:val="1"/>
        <w:rPr>
          <w:bCs w:val="0"/>
        </w:rPr>
      </w:pPr>
      <w:r>
        <w:rPr>
          <w:rFonts w:hint="eastAsia"/>
          <w:bCs w:val="0"/>
        </w:rPr>
        <w:lastRenderedPageBreak/>
        <w:t>十、本报告期利润分配及资本公积金转增股本预案</w:t>
      </w:r>
    </w:p>
    <w:p w:rsidR="00EE6869" w:rsidRPr="00F37B9D" w:rsidRDefault="00EE6869" w:rsidP="00C723E4">
      <w:pPr>
        <w:spacing w:before="0" w:after="0" w:line="360" w:lineRule="auto"/>
        <w:jc w:val="left"/>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C723E4">
      <w:pPr>
        <w:spacing w:before="0" w:after="0" w:line="360" w:lineRule="auto"/>
        <w:jc w:val="left"/>
        <w:rPr>
          <w:sz w:val="21"/>
          <w:szCs w:val="21"/>
        </w:rPr>
      </w:pPr>
      <w:r w:rsidRPr="00F37B9D">
        <w:rPr>
          <w:rFonts w:hint="eastAsia"/>
          <w:sz w:val="21"/>
          <w:szCs w:val="21"/>
        </w:rPr>
        <w:t>公司计划半年度不派发现金红利，不送红股，不以公积金转增股本。</w:t>
      </w:r>
    </w:p>
    <w:p w:rsidR="00EE6869" w:rsidRPr="002C1BDD" w:rsidRDefault="00EE6869" w:rsidP="002C1BDD">
      <w:pPr>
        <w:pStyle w:val="Chapter"/>
        <w:outlineLvl w:val="1"/>
        <w:rPr>
          <w:bCs w:val="0"/>
        </w:rPr>
      </w:pPr>
      <w:r>
        <w:rPr>
          <w:rFonts w:hint="eastAsia"/>
          <w:bCs w:val="0"/>
        </w:rPr>
        <w:t>十一、报告期内接待调研、沟通、采访等活动登记表</w:t>
      </w:r>
    </w:p>
    <w:tbl>
      <w:tblPr>
        <w:tblW w:w="0" w:type="auto"/>
        <w:tblInd w:w="28" w:type="dxa"/>
        <w:tblLayout w:type="fixed"/>
        <w:tblCellMar>
          <w:left w:w="28" w:type="dxa"/>
          <w:right w:w="28" w:type="dxa"/>
        </w:tblCellMar>
        <w:tblLook w:val="0000" w:firstRow="0" w:lastRow="0" w:firstColumn="0" w:lastColumn="0" w:noHBand="0" w:noVBand="0"/>
      </w:tblPr>
      <w:tblGrid>
        <w:gridCol w:w="1496"/>
        <w:gridCol w:w="1056"/>
        <w:gridCol w:w="992"/>
        <w:gridCol w:w="709"/>
        <w:gridCol w:w="3685"/>
        <w:gridCol w:w="1632"/>
      </w:tblGrid>
      <w:tr w:rsidR="00EE6869" w:rsidTr="00CE0405">
        <w:tblPrEx>
          <w:tblCellMar>
            <w:top w:w="0" w:type="dxa"/>
            <w:bottom w:w="0" w:type="dxa"/>
          </w:tblCellMar>
        </w:tblPrEx>
        <w:trPr>
          <w:trHeight w:val="763"/>
        </w:trPr>
        <w:tc>
          <w:tcPr>
            <w:tcW w:w="14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接待时间</w:t>
            </w:r>
          </w:p>
        </w:tc>
        <w:tc>
          <w:tcPr>
            <w:tcW w:w="10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接待地点</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接待方式</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接待对象类型</w:t>
            </w:r>
          </w:p>
        </w:tc>
        <w:tc>
          <w:tcPr>
            <w:tcW w:w="36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接待对象</w:t>
            </w:r>
          </w:p>
        </w:tc>
        <w:tc>
          <w:tcPr>
            <w:tcW w:w="163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谈论的主要内容及提供的资料</w:t>
            </w:r>
          </w:p>
        </w:tc>
      </w:tr>
      <w:tr w:rsidR="00EE6869" w:rsidTr="00CE0405">
        <w:tblPrEx>
          <w:tblCellMar>
            <w:top w:w="0" w:type="dxa"/>
            <w:bottom w:w="0" w:type="dxa"/>
          </w:tblCellMar>
        </w:tblPrEx>
        <w:trPr>
          <w:trHeight w:val="1428"/>
        </w:trPr>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01</w:t>
            </w:r>
            <w:r>
              <w:rPr>
                <w:rFonts w:hint="eastAsia"/>
                <w:szCs w:val="24"/>
              </w:rPr>
              <w:t>月</w:t>
            </w:r>
            <w:r>
              <w:rPr>
                <w:szCs w:val="24"/>
              </w:rPr>
              <w:t>22</w:t>
            </w:r>
            <w:r>
              <w:rPr>
                <w:rFonts w:hint="eastAsia"/>
                <w:szCs w:val="24"/>
              </w:rPr>
              <w:t>日</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公司会议室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实地调研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机构</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华宝投资、韩国投资、</w:t>
            </w:r>
            <w:r>
              <w:rPr>
                <w:szCs w:val="24"/>
              </w:rPr>
              <w:t>Tokio Marine</w:t>
            </w:r>
            <w:r>
              <w:rPr>
                <w:rFonts w:hint="eastAsia"/>
                <w:szCs w:val="24"/>
              </w:rPr>
              <w:t>、华泰证券、国联安基金、国联证券、德邦证券、诺德基金、申万宏源、景泰利丰、山西证券、高观投资、长江证券、方正证券、中信证券、海通证券</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公司整体经营情况</w:t>
            </w:r>
          </w:p>
        </w:tc>
      </w:tr>
      <w:tr w:rsidR="00EE6869" w:rsidTr="00CE0405">
        <w:tblPrEx>
          <w:tblCellMar>
            <w:top w:w="0" w:type="dxa"/>
            <w:bottom w:w="0" w:type="dxa"/>
          </w:tblCellMar>
        </w:tblPrEx>
        <w:trPr>
          <w:trHeight w:val="422"/>
        </w:trPr>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03</w:t>
            </w:r>
            <w:r>
              <w:rPr>
                <w:rFonts w:hint="eastAsia"/>
                <w:szCs w:val="24"/>
              </w:rPr>
              <w:t>月</w:t>
            </w:r>
            <w:r>
              <w:rPr>
                <w:szCs w:val="24"/>
              </w:rPr>
              <w:t>15</w:t>
            </w:r>
            <w:r>
              <w:rPr>
                <w:rFonts w:hint="eastAsia"/>
                <w:szCs w:val="24"/>
              </w:rPr>
              <w:t>日</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公司会议室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实地调研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机构</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阳光资管、民族基金</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公司整体经营情况</w:t>
            </w:r>
          </w:p>
        </w:tc>
      </w:tr>
      <w:tr w:rsidR="00EE6869" w:rsidTr="00CE0405">
        <w:tblPrEx>
          <w:tblCellMar>
            <w:top w:w="0" w:type="dxa"/>
            <w:bottom w:w="0" w:type="dxa"/>
          </w:tblCellMar>
        </w:tblPrEx>
        <w:trPr>
          <w:trHeight w:val="1104"/>
        </w:trPr>
        <w:tc>
          <w:tcPr>
            <w:tcW w:w="14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05</w:t>
            </w:r>
            <w:r>
              <w:rPr>
                <w:rFonts w:hint="eastAsia"/>
                <w:szCs w:val="24"/>
              </w:rPr>
              <w:t>月</w:t>
            </w:r>
            <w:r>
              <w:rPr>
                <w:szCs w:val="24"/>
              </w:rPr>
              <w:t>12</w:t>
            </w:r>
            <w:r>
              <w:rPr>
                <w:rFonts w:hint="eastAsia"/>
                <w:szCs w:val="24"/>
              </w:rPr>
              <w:t>日</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公司会议室</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实地调研</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机构</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广发证券、渤海证券、毕盛资产、国泰基金、裕兰资本、中银国际、爱建证券、海富通基金、汇丰晋信</w:t>
            </w:r>
          </w:p>
        </w:tc>
        <w:tc>
          <w:tcPr>
            <w:tcW w:w="16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公司整体经营情况</w:t>
            </w:r>
          </w:p>
        </w:tc>
      </w:tr>
    </w:tbl>
    <w:p w:rsidR="00EE6869" w:rsidRDefault="00EE6869">
      <w:pPr>
        <w:rPr>
          <w:szCs w:val="24"/>
        </w:rPr>
        <w:sectPr w:rsidR="00EE6869">
          <w:pgSz w:w="11906" w:h="16838"/>
          <w:pgMar w:top="1440" w:right="1134" w:bottom="1440" w:left="1134" w:header="851" w:footer="992" w:gutter="0"/>
          <w:cols w:space="425"/>
          <w:docGrid w:type="lines" w:linePitch="312"/>
        </w:sectPr>
      </w:pPr>
    </w:p>
    <w:p w:rsidR="00EE6869" w:rsidRDefault="00EE6869">
      <w:pPr>
        <w:pStyle w:val="a3"/>
        <w:outlineLvl w:val="0"/>
        <w:rPr>
          <w:bCs w:val="0"/>
          <w:szCs w:val="24"/>
        </w:rPr>
      </w:pPr>
      <w:bookmarkStart w:id="6" w:name="_Toc457656981"/>
      <w:r>
        <w:rPr>
          <w:rFonts w:hint="eastAsia"/>
          <w:bCs w:val="0"/>
          <w:szCs w:val="24"/>
        </w:rPr>
        <w:lastRenderedPageBreak/>
        <w:t>第五节</w:t>
      </w:r>
      <w:r>
        <w:rPr>
          <w:bCs w:val="0"/>
          <w:szCs w:val="24"/>
        </w:rPr>
        <w:t xml:space="preserve"> </w:t>
      </w:r>
      <w:r>
        <w:rPr>
          <w:rFonts w:hint="eastAsia"/>
          <w:bCs w:val="0"/>
          <w:szCs w:val="24"/>
        </w:rPr>
        <w:t>重要事项</w:t>
      </w:r>
      <w:bookmarkEnd w:id="6"/>
    </w:p>
    <w:p w:rsidR="00EE6869" w:rsidRDefault="00EE6869">
      <w:pPr>
        <w:pStyle w:val="Chapter"/>
        <w:outlineLvl w:val="1"/>
        <w:rPr>
          <w:bCs w:val="0"/>
        </w:rPr>
      </w:pPr>
      <w:r>
        <w:rPr>
          <w:rFonts w:hint="eastAsia"/>
          <w:bCs w:val="0"/>
        </w:rPr>
        <w:t>一、公司治理情况</w:t>
      </w:r>
    </w:p>
    <w:p w:rsidR="00EE6869" w:rsidRPr="00385853" w:rsidRDefault="00EE6869" w:rsidP="00C723E4">
      <w:pPr>
        <w:spacing w:before="0" w:after="0" w:line="360" w:lineRule="auto"/>
        <w:ind w:firstLineChars="200" w:firstLine="420"/>
        <w:jc w:val="left"/>
        <w:rPr>
          <w:sz w:val="21"/>
          <w:szCs w:val="21"/>
        </w:rPr>
      </w:pPr>
      <w:r w:rsidRPr="00385853">
        <w:rPr>
          <w:rFonts w:hint="eastAsia"/>
          <w:sz w:val="21"/>
          <w:szCs w:val="21"/>
        </w:rPr>
        <w:t>公司严格按照《公司法》、《证券法》和中国证监会《上市公司治理准则》等有关法律法规的要求，不断完善公司法人治理结构、建立现代企业制度、规范公司运作。公司治理实际情况与《公司法》和中国证监会相关规定的要求不存在差异。</w:t>
      </w:r>
    </w:p>
    <w:p w:rsidR="00EE6869" w:rsidRDefault="00EE6869">
      <w:pPr>
        <w:pStyle w:val="Chapter"/>
        <w:outlineLvl w:val="1"/>
        <w:rPr>
          <w:bCs w:val="0"/>
        </w:rPr>
      </w:pPr>
      <w:r>
        <w:rPr>
          <w:rFonts w:hint="eastAsia"/>
          <w:bCs w:val="0"/>
        </w:rPr>
        <w:t>二、诉讼事项</w:t>
      </w:r>
    </w:p>
    <w:p w:rsidR="00EE6869" w:rsidRPr="00F37B9D" w:rsidRDefault="00EE6869" w:rsidP="00415E45">
      <w:pPr>
        <w:spacing w:before="0" w:after="0" w:line="360" w:lineRule="auto"/>
        <w:rPr>
          <w:sz w:val="21"/>
          <w:szCs w:val="21"/>
        </w:rPr>
      </w:pPr>
      <w:r w:rsidRPr="00F37B9D">
        <w:rPr>
          <w:rFonts w:hint="eastAsia"/>
          <w:sz w:val="21"/>
          <w:szCs w:val="21"/>
        </w:rPr>
        <w:t>重大诉讼仲裁事项</w:t>
      </w:r>
    </w:p>
    <w:p w:rsidR="00EE6869" w:rsidRPr="00F37B9D" w:rsidRDefault="00EE6869" w:rsidP="00415E45">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415E45">
      <w:pPr>
        <w:spacing w:before="0" w:after="0" w:line="360" w:lineRule="auto"/>
        <w:rPr>
          <w:sz w:val="21"/>
          <w:szCs w:val="21"/>
        </w:rPr>
      </w:pPr>
      <w:r w:rsidRPr="00F37B9D">
        <w:rPr>
          <w:rFonts w:hint="eastAsia"/>
          <w:sz w:val="21"/>
          <w:szCs w:val="21"/>
        </w:rPr>
        <w:t>其他诉讼事项</w:t>
      </w:r>
    </w:p>
    <w:p w:rsidR="00EE6869" w:rsidRPr="00F37B9D" w:rsidRDefault="00EE6869" w:rsidP="00415E45">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Default="00EE6869">
      <w:pPr>
        <w:pStyle w:val="Chapter"/>
        <w:outlineLvl w:val="1"/>
        <w:rPr>
          <w:bCs w:val="0"/>
        </w:rPr>
      </w:pPr>
      <w:r>
        <w:rPr>
          <w:rFonts w:hint="eastAsia"/>
          <w:bCs w:val="0"/>
        </w:rPr>
        <w:t>三、媒体质疑情况</w:t>
      </w:r>
    </w:p>
    <w:p w:rsidR="00EE6869" w:rsidRPr="00F37B9D" w:rsidRDefault="00EE6869" w:rsidP="00415E45">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415E45">
      <w:pPr>
        <w:spacing w:before="0" w:after="0" w:line="360" w:lineRule="auto"/>
        <w:rPr>
          <w:sz w:val="21"/>
          <w:szCs w:val="21"/>
        </w:rPr>
      </w:pPr>
      <w:r w:rsidRPr="00F37B9D">
        <w:rPr>
          <w:rFonts w:hint="eastAsia"/>
          <w:sz w:val="21"/>
          <w:szCs w:val="21"/>
        </w:rPr>
        <w:t>本报告期公司无媒体普遍质疑事项。</w:t>
      </w:r>
    </w:p>
    <w:p w:rsidR="00EE6869" w:rsidRDefault="00EE6869">
      <w:pPr>
        <w:pStyle w:val="Chapter"/>
        <w:outlineLvl w:val="1"/>
        <w:rPr>
          <w:bCs w:val="0"/>
        </w:rPr>
      </w:pPr>
      <w:r>
        <w:rPr>
          <w:rFonts w:hint="eastAsia"/>
          <w:bCs w:val="0"/>
        </w:rPr>
        <w:t>四、破产重整相关事项</w:t>
      </w:r>
    </w:p>
    <w:p w:rsidR="00EE6869" w:rsidRPr="00F37B9D" w:rsidRDefault="00EE6869" w:rsidP="00E16CB7">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E16CB7">
      <w:pPr>
        <w:spacing w:before="0" w:after="0" w:line="360" w:lineRule="auto"/>
        <w:rPr>
          <w:sz w:val="21"/>
          <w:szCs w:val="21"/>
        </w:rPr>
      </w:pPr>
      <w:r w:rsidRPr="00F37B9D">
        <w:rPr>
          <w:rFonts w:hint="eastAsia"/>
          <w:sz w:val="21"/>
          <w:szCs w:val="21"/>
        </w:rPr>
        <w:t>公司报告期未发生破产重整相关事项。</w:t>
      </w:r>
    </w:p>
    <w:p w:rsidR="00EE6869" w:rsidRDefault="00EE6869">
      <w:pPr>
        <w:pStyle w:val="Chapter"/>
        <w:outlineLvl w:val="1"/>
        <w:rPr>
          <w:bCs w:val="0"/>
        </w:rPr>
      </w:pPr>
      <w:r>
        <w:rPr>
          <w:rFonts w:hint="eastAsia"/>
          <w:bCs w:val="0"/>
        </w:rPr>
        <w:t>五、资产交易事项</w:t>
      </w:r>
    </w:p>
    <w:p w:rsidR="00EE6869" w:rsidRDefault="00EE6869">
      <w:pPr>
        <w:pStyle w:val="Section"/>
        <w:outlineLvl w:val="2"/>
        <w:rPr>
          <w:bCs w:val="0"/>
          <w:szCs w:val="24"/>
        </w:rPr>
      </w:pPr>
      <w:r>
        <w:rPr>
          <w:bCs w:val="0"/>
          <w:szCs w:val="24"/>
        </w:rPr>
        <w:t>1</w:t>
      </w:r>
      <w:r>
        <w:rPr>
          <w:rFonts w:hint="eastAsia"/>
          <w:bCs w:val="0"/>
          <w:szCs w:val="24"/>
        </w:rPr>
        <w:t>、收购资产情况</w:t>
      </w:r>
    </w:p>
    <w:p w:rsidR="00EE6869" w:rsidRPr="00F37B9D" w:rsidRDefault="00EE6869" w:rsidP="00E16CB7">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E16CB7">
      <w:pPr>
        <w:spacing w:before="0" w:after="0" w:line="360" w:lineRule="auto"/>
        <w:rPr>
          <w:sz w:val="21"/>
          <w:szCs w:val="21"/>
        </w:rPr>
      </w:pPr>
      <w:r w:rsidRPr="00F37B9D">
        <w:rPr>
          <w:rFonts w:hint="eastAsia"/>
          <w:sz w:val="21"/>
          <w:szCs w:val="21"/>
        </w:rPr>
        <w:t>公司报告期未收购资产。</w:t>
      </w:r>
    </w:p>
    <w:p w:rsidR="00EE6869" w:rsidRDefault="00EE6869">
      <w:pPr>
        <w:pStyle w:val="Section"/>
        <w:outlineLvl w:val="2"/>
        <w:rPr>
          <w:bCs w:val="0"/>
          <w:szCs w:val="24"/>
        </w:rPr>
      </w:pPr>
      <w:r>
        <w:rPr>
          <w:bCs w:val="0"/>
          <w:szCs w:val="24"/>
        </w:rPr>
        <w:t>2</w:t>
      </w:r>
      <w:r>
        <w:rPr>
          <w:rFonts w:hint="eastAsia"/>
          <w:bCs w:val="0"/>
          <w:szCs w:val="24"/>
        </w:rPr>
        <w:t>、出售资产情况</w:t>
      </w:r>
    </w:p>
    <w:p w:rsidR="002E74AF" w:rsidRDefault="002E74AF" w:rsidP="00E16CB7">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Pr>
          <w:sz w:val="21"/>
          <w:szCs w:val="21"/>
        </w:rPr>
        <w:t xml:space="preserve"> </w:t>
      </w:r>
    </w:p>
    <w:p w:rsidR="00EE6869" w:rsidRPr="00F37B9D" w:rsidRDefault="00EE6869" w:rsidP="00E16CB7">
      <w:pPr>
        <w:spacing w:before="0" w:after="0" w:line="360" w:lineRule="auto"/>
        <w:rPr>
          <w:sz w:val="21"/>
          <w:szCs w:val="21"/>
        </w:rPr>
      </w:pPr>
      <w:r w:rsidRPr="00F37B9D">
        <w:rPr>
          <w:rFonts w:hint="eastAsia"/>
          <w:sz w:val="21"/>
          <w:szCs w:val="21"/>
        </w:rPr>
        <w:lastRenderedPageBreak/>
        <w:t>公司报告期未出售资产。</w:t>
      </w:r>
    </w:p>
    <w:p w:rsidR="00EE6869" w:rsidRDefault="00EE6869">
      <w:pPr>
        <w:pStyle w:val="Section"/>
        <w:outlineLvl w:val="2"/>
        <w:rPr>
          <w:bCs w:val="0"/>
          <w:szCs w:val="24"/>
        </w:rPr>
      </w:pPr>
      <w:r>
        <w:rPr>
          <w:bCs w:val="0"/>
          <w:szCs w:val="24"/>
        </w:rPr>
        <w:t>3</w:t>
      </w:r>
      <w:r>
        <w:rPr>
          <w:rFonts w:hint="eastAsia"/>
          <w:bCs w:val="0"/>
          <w:szCs w:val="24"/>
        </w:rPr>
        <w:t>、企业合并情况</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公司报告期未发生企业合并情况。</w:t>
      </w:r>
    </w:p>
    <w:p w:rsidR="00EE6869" w:rsidRDefault="00EE6869">
      <w:pPr>
        <w:pStyle w:val="Chapter"/>
        <w:outlineLvl w:val="1"/>
        <w:rPr>
          <w:bCs w:val="0"/>
        </w:rPr>
      </w:pPr>
      <w:r>
        <w:rPr>
          <w:rFonts w:hint="eastAsia"/>
          <w:bCs w:val="0"/>
        </w:rPr>
        <w:t>六、公司股权激励的实施情况及其影响</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公司报告期无股权激励计划及其实施情况。</w:t>
      </w:r>
    </w:p>
    <w:p w:rsidR="00EE6869" w:rsidRDefault="00EE6869">
      <w:pPr>
        <w:pStyle w:val="Chapter"/>
        <w:outlineLvl w:val="1"/>
        <w:rPr>
          <w:bCs w:val="0"/>
        </w:rPr>
      </w:pPr>
      <w:r>
        <w:rPr>
          <w:rFonts w:hint="eastAsia"/>
          <w:bCs w:val="0"/>
        </w:rPr>
        <w:t>七、重大关联交易</w:t>
      </w:r>
    </w:p>
    <w:p w:rsidR="00EE6869" w:rsidRDefault="00EE6869">
      <w:pPr>
        <w:pStyle w:val="Section"/>
        <w:outlineLvl w:val="2"/>
        <w:rPr>
          <w:bCs w:val="0"/>
          <w:szCs w:val="24"/>
        </w:rPr>
      </w:pPr>
      <w:r>
        <w:rPr>
          <w:bCs w:val="0"/>
          <w:szCs w:val="24"/>
        </w:rPr>
        <w:t>1</w:t>
      </w:r>
      <w:r>
        <w:rPr>
          <w:rFonts w:hint="eastAsia"/>
          <w:bCs w:val="0"/>
          <w:szCs w:val="24"/>
        </w:rPr>
        <w:t>、与日常经营相关的关联交易</w:t>
      </w:r>
    </w:p>
    <w:p w:rsidR="00F37B9D" w:rsidRPr="00F37B9D" w:rsidRDefault="00F37B9D" w:rsidP="002E74AF">
      <w:pPr>
        <w:spacing w:before="0" w:after="0" w:line="360" w:lineRule="auto"/>
        <w:rPr>
          <w:sz w:val="21"/>
          <w:szCs w:val="21"/>
        </w:rPr>
      </w:pPr>
      <w:r w:rsidRPr="00F37B9D">
        <w:rPr>
          <w:rFonts w:hint="eastAsia"/>
          <w:sz w:val="21"/>
          <w:szCs w:val="21"/>
        </w:rPr>
        <w:t>日常关联交易的具体内容详见第</w:t>
      </w:r>
      <w:r w:rsidR="00071CCE">
        <w:rPr>
          <w:rFonts w:hint="eastAsia"/>
          <w:sz w:val="21"/>
          <w:szCs w:val="21"/>
        </w:rPr>
        <w:t>八</w:t>
      </w:r>
      <w:r w:rsidRPr="00F37B9D">
        <w:rPr>
          <w:rFonts w:hint="eastAsia"/>
          <w:sz w:val="21"/>
          <w:szCs w:val="21"/>
        </w:rPr>
        <w:t>节财务报告“十</w:t>
      </w:r>
      <w:r w:rsidR="00071CCE">
        <w:rPr>
          <w:rFonts w:hint="eastAsia"/>
          <w:sz w:val="21"/>
          <w:szCs w:val="21"/>
        </w:rPr>
        <w:t>二</w:t>
      </w:r>
      <w:r w:rsidRPr="00F37B9D">
        <w:rPr>
          <w:rFonts w:hint="eastAsia"/>
          <w:sz w:val="21"/>
          <w:szCs w:val="21"/>
        </w:rPr>
        <w:t>、关联方及关联方交易”。</w:t>
      </w:r>
    </w:p>
    <w:p w:rsidR="00EE6869" w:rsidRDefault="00EE6869">
      <w:pPr>
        <w:pStyle w:val="Section"/>
        <w:outlineLvl w:val="2"/>
        <w:rPr>
          <w:bCs w:val="0"/>
          <w:szCs w:val="24"/>
        </w:rPr>
      </w:pPr>
      <w:r>
        <w:rPr>
          <w:bCs w:val="0"/>
          <w:szCs w:val="24"/>
        </w:rPr>
        <w:t>2</w:t>
      </w:r>
      <w:r>
        <w:rPr>
          <w:rFonts w:hint="eastAsia"/>
          <w:bCs w:val="0"/>
          <w:szCs w:val="24"/>
        </w:rPr>
        <w:t>、资产收购、出售发生的关联交易</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公司报告期未发生资产收购、出售的关联交易。</w:t>
      </w:r>
    </w:p>
    <w:p w:rsidR="00EE6869" w:rsidRDefault="00EE6869">
      <w:pPr>
        <w:pStyle w:val="Section"/>
        <w:outlineLvl w:val="2"/>
        <w:rPr>
          <w:bCs w:val="0"/>
          <w:szCs w:val="24"/>
        </w:rPr>
      </w:pPr>
      <w:r>
        <w:rPr>
          <w:bCs w:val="0"/>
          <w:szCs w:val="24"/>
        </w:rPr>
        <w:t>3</w:t>
      </w:r>
      <w:r>
        <w:rPr>
          <w:rFonts w:hint="eastAsia"/>
          <w:bCs w:val="0"/>
          <w:szCs w:val="24"/>
        </w:rPr>
        <w:t>、共同对外投资的关联交易</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公司报告期未发生共同对外投资的关联交易。</w:t>
      </w:r>
    </w:p>
    <w:p w:rsidR="00EE6869" w:rsidRDefault="00EE6869">
      <w:pPr>
        <w:pStyle w:val="Section"/>
        <w:outlineLvl w:val="2"/>
        <w:rPr>
          <w:bCs w:val="0"/>
          <w:szCs w:val="24"/>
        </w:rPr>
      </w:pPr>
      <w:r>
        <w:rPr>
          <w:bCs w:val="0"/>
          <w:szCs w:val="24"/>
        </w:rPr>
        <w:t>4</w:t>
      </w:r>
      <w:r>
        <w:rPr>
          <w:rFonts w:hint="eastAsia"/>
          <w:bCs w:val="0"/>
          <w:szCs w:val="24"/>
        </w:rPr>
        <w:t>、关联债权债务往来</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公司报告期不存在关联债权债务往来。</w:t>
      </w:r>
    </w:p>
    <w:p w:rsidR="00EE6869" w:rsidRDefault="00EE6869">
      <w:pPr>
        <w:pStyle w:val="Section"/>
        <w:outlineLvl w:val="2"/>
        <w:rPr>
          <w:bCs w:val="0"/>
          <w:szCs w:val="24"/>
        </w:rPr>
      </w:pPr>
      <w:r>
        <w:rPr>
          <w:bCs w:val="0"/>
          <w:szCs w:val="24"/>
        </w:rPr>
        <w:t>5</w:t>
      </w:r>
      <w:r>
        <w:rPr>
          <w:rFonts w:hint="eastAsia"/>
          <w:bCs w:val="0"/>
          <w:szCs w:val="24"/>
        </w:rPr>
        <w:t>、其他关联交易</w:t>
      </w:r>
    </w:p>
    <w:p w:rsidR="00EE6869" w:rsidRDefault="00EE6869" w:rsidP="002E74AF">
      <w:pPr>
        <w:autoSpaceDE w:val="0"/>
        <w:autoSpaceDN w:val="0"/>
        <w:adjustRightInd w:val="0"/>
        <w:spacing w:before="0" w:after="0" w:line="360" w:lineRule="auto"/>
        <w:rPr>
          <w:rFonts w:eastAsia="Times New Roman"/>
          <w:kern w:val="0"/>
          <w:sz w:val="21"/>
          <w:szCs w:val="24"/>
          <w:lang w:val="zh-CN"/>
        </w:rPr>
      </w:pPr>
      <w:r>
        <w:rPr>
          <w:rFonts w:eastAsia="Times New Roman"/>
          <w:kern w:val="0"/>
          <w:sz w:val="21"/>
          <w:szCs w:val="24"/>
          <w:lang w:val="zh-CN"/>
        </w:rPr>
        <w:t xml:space="preserve">    </w:t>
      </w:r>
      <w:r>
        <w:rPr>
          <w:rFonts w:ascii="宋体" w:hAnsi="宋体" w:cs="宋体" w:hint="eastAsia"/>
          <w:kern w:val="0"/>
          <w:sz w:val="21"/>
          <w:szCs w:val="24"/>
          <w:lang w:val="zh-CN"/>
        </w:rPr>
        <w:t>（</w:t>
      </w:r>
      <w:r>
        <w:rPr>
          <w:rFonts w:eastAsia="Times New Roman"/>
          <w:kern w:val="0"/>
          <w:sz w:val="21"/>
          <w:szCs w:val="24"/>
          <w:lang w:val="zh-CN"/>
        </w:rPr>
        <w:t>1</w:t>
      </w:r>
      <w:r>
        <w:rPr>
          <w:rFonts w:ascii="宋体" w:hAnsi="宋体" w:cs="宋体" w:hint="eastAsia"/>
          <w:kern w:val="0"/>
          <w:sz w:val="21"/>
          <w:szCs w:val="24"/>
          <w:lang w:val="zh-CN"/>
        </w:rPr>
        <w:t>）关于与美的集团财务有限公司《金融服务协议》的关联交易</w:t>
      </w:r>
    </w:p>
    <w:p w:rsidR="00EE6869" w:rsidRDefault="00EE6869" w:rsidP="002E74AF">
      <w:pPr>
        <w:autoSpaceDE w:val="0"/>
        <w:autoSpaceDN w:val="0"/>
        <w:adjustRightInd w:val="0"/>
        <w:spacing w:before="0" w:after="0" w:line="360" w:lineRule="auto"/>
        <w:rPr>
          <w:rFonts w:eastAsia="Times New Roman"/>
          <w:kern w:val="0"/>
          <w:sz w:val="21"/>
          <w:szCs w:val="24"/>
          <w:lang w:val="zh-CN"/>
        </w:rPr>
      </w:pPr>
      <w:r>
        <w:rPr>
          <w:rFonts w:eastAsia="Times New Roman"/>
          <w:kern w:val="0"/>
          <w:sz w:val="21"/>
          <w:szCs w:val="24"/>
          <w:lang w:val="zh-CN"/>
        </w:rPr>
        <w:t xml:space="preserve">    </w:t>
      </w:r>
      <w:r>
        <w:rPr>
          <w:rFonts w:ascii="宋体" w:hAnsi="宋体" w:cs="宋体" w:hint="eastAsia"/>
          <w:kern w:val="0"/>
          <w:sz w:val="21"/>
          <w:szCs w:val="24"/>
          <w:lang w:val="zh-CN"/>
        </w:rPr>
        <w:t>协议约定，财务公司根据本公司及子公司的要求，向公司及子公司提供存款服务、贷款服务、票据贴现服务、担保、结算服务及中国银监会批准的财务公司可从事的一系列金融服务。在协议生效之日后三年</w:t>
      </w:r>
      <w:r>
        <w:rPr>
          <w:rFonts w:ascii="宋体" w:hAnsi="宋体" w:cs="宋体" w:hint="eastAsia"/>
          <w:kern w:val="0"/>
          <w:sz w:val="21"/>
          <w:szCs w:val="24"/>
          <w:lang w:val="zh-CN"/>
        </w:rPr>
        <w:lastRenderedPageBreak/>
        <w:t>的有效期内，公司及子公司向财务公司存入之每日最高存款余额不超过人民币</w:t>
      </w:r>
      <w:r>
        <w:rPr>
          <w:rFonts w:eastAsia="Times New Roman"/>
          <w:kern w:val="0"/>
          <w:sz w:val="21"/>
          <w:szCs w:val="24"/>
          <w:lang w:val="zh-CN"/>
        </w:rPr>
        <w:t>20</w:t>
      </w:r>
      <w:r>
        <w:rPr>
          <w:rFonts w:ascii="宋体" w:hAnsi="宋体" w:cs="宋体" w:hint="eastAsia"/>
          <w:kern w:val="0"/>
          <w:sz w:val="21"/>
          <w:szCs w:val="24"/>
          <w:lang w:val="zh-CN"/>
        </w:rPr>
        <w:t>亿元；财务公司向公司及子公司授出之每日最高未偿还贷款本息余额不超过人民币</w:t>
      </w:r>
      <w:r>
        <w:rPr>
          <w:rFonts w:eastAsia="Times New Roman"/>
          <w:kern w:val="0"/>
          <w:sz w:val="21"/>
          <w:szCs w:val="24"/>
          <w:lang w:val="zh-CN"/>
        </w:rPr>
        <w:t>20</w:t>
      </w:r>
      <w:r>
        <w:rPr>
          <w:rFonts w:ascii="宋体" w:hAnsi="宋体" w:cs="宋体" w:hint="eastAsia"/>
          <w:kern w:val="0"/>
          <w:sz w:val="21"/>
          <w:szCs w:val="24"/>
          <w:lang w:val="zh-CN"/>
        </w:rPr>
        <w:t>亿元。</w:t>
      </w:r>
    </w:p>
    <w:p w:rsidR="00EE6869" w:rsidRDefault="00EE6869" w:rsidP="002E74AF">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报告期末，公司在美的集团财务有限公司存款余额为</w:t>
      </w:r>
      <w:r>
        <w:rPr>
          <w:rFonts w:eastAsia="Times New Roman"/>
          <w:kern w:val="0"/>
          <w:sz w:val="21"/>
          <w:szCs w:val="24"/>
          <w:lang w:val="zh-CN"/>
        </w:rPr>
        <w:t>12.58</w:t>
      </w:r>
      <w:r>
        <w:rPr>
          <w:rFonts w:ascii="宋体" w:hAnsi="宋体" w:cs="宋体" w:hint="eastAsia"/>
          <w:kern w:val="0"/>
          <w:sz w:val="21"/>
          <w:szCs w:val="24"/>
          <w:lang w:val="zh-CN"/>
        </w:rPr>
        <w:t>亿元，没有发生贷款业务。</w:t>
      </w:r>
    </w:p>
    <w:p w:rsidR="00EE6869" w:rsidRDefault="00EE6869" w:rsidP="002E74AF">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2</w:t>
      </w:r>
      <w:r>
        <w:rPr>
          <w:rFonts w:ascii="宋体" w:hAnsi="宋体" w:cs="宋体" w:hint="eastAsia"/>
          <w:kern w:val="0"/>
          <w:sz w:val="21"/>
          <w:szCs w:val="24"/>
          <w:lang w:val="zh-CN"/>
        </w:rPr>
        <w:t>）关于商标使用许可的关联交易</w:t>
      </w:r>
    </w:p>
    <w:p w:rsidR="00EE6869" w:rsidRDefault="00EE6869" w:rsidP="002E74AF">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①本公司许可美的电器及控制子公司在空调商品上使用本公司的</w:t>
      </w:r>
      <w:r>
        <w:rPr>
          <w:rFonts w:eastAsia="Times New Roman"/>
          <w:kern w:val="0"/>
          <w:sz w:val="21"/>
          <w:szCs w:val="24"/>
          <w:lang w:val="zh-CN"/>
        </w:rPr>
        <w:t>“LITTLESWAN</w:t>
      </w:r>
      <w:r>
        <w:rPr>
          <w:rFonts w:ascii="宋体" w:hAnsi="宋体" w:cs="宋体" w:hint="eastAsia"/>
          <w:kern w:val="0"/>
          <w:sz w:val="21"/>
          <w:szCs w:val="24"/>
          <w:lang w:val="zh-CN"/>
        </w:rPr>
        <w:t>及图</w:t>
      </w:r>
      <w:r>
        <w:rPr>
          <w:rFonts w:eastAsia="Times New Roman"/>
          <w:kern w:val="0"/>
          <w:sz w:val="21"/>
          <w:szCs w:val="24"/>
          <w:lang w:val="zh-CN"/>
        </w:rPr>
        <w:t xml:space="preserve">” </w:t>
      </w:r>
      <w:r>
        <w:rPr>
          <w:rFonts w:ascii="宋体" w:hAnsi="宋体" w:cs="宋体" w:hint="eastAsia"/>
          <w:kern w:val="0"/>
          <w:sz w:val="21"/>
          <w:szCs w:val="24"/>
          <w:lang w:val="zh-CN"/>
        </w:rPr>
        <w:t>和</w:t>
      </w:r>
      <w:r>
        <w:rPr>
          <w:rFonts w:eastAsia="Times New Roman"/>
          <w:kern w:val="0"/>
          <w:sz w:val="21"/>
          <w:szCs w:val="24"/>
          <w:lang w:val="zh-CN"/>
        </w:rPr>
        <w:t>“</w:t>
      </w:r>
      <w:r>
        <w:rPr>
          <w:rFonts w:ascii="宋体" w:hAnsi="宋体" w:cs="宋体" w:hint="eastAsia"/>
          <w:kern w:val="0"/>
          <w:sz w:val="21"/>
          <w:szCs w:val="24"/>
          <w:lang w:val="zh-CN"/>
        </w:rPr>
        <w:t>小天鹅</w:t>
      </w:r>
      <w:r>
        <w:rPr>
          <w:rFonts w:eastAsia="Times New Roman"/>
          <w:kern w:val="0"/>
          <w:sz w:val="21"/>
          <w:szCs w:val="24"/>
          <w:lang w:val="zh-CN"/>
        </w:rPr>
        <w:t>”</w:t>
      </w:r>
      <w:r>
        <w:rPr>
          <w:rFonts w:ascii="宋体" w:hAnsi="宋体" w:cs="宋体" w:hint="eastAsia"/>
          <w:kern w:val="0"/>
          <w:sz w:val="21"/>
          <w:szCs w:val="24"/>
          <w:lang w:val="zh-CN"/>
        </w:rPr>
        <w:t>中文商标；许可湖北美的电冰箱有限公司及控制子公司在冰箱、冷柜商品上使用本公司的</w:t>
      </w:r>
      <w:r>
        <w:rPr>
          <w:rFonts w:eastAsia="Times New Roman"/>
          <w:kern w:val="0"/>
          <w:sz w:val="21"/>
          <w:szCs w:val="24"/>
          <w:lang w:val="zh-CN"/>
        </w:rPr>
        <w:t>“LITTLESWAN</w:t>
      </w:r>
      <w:r>
        <w:rPr>
          <w:rFonts w:ascii="宋体" w:hAnsi="宋体" w:cs="宋体" w:hint="eastAsia"/>
          <w:kern w:val="0"/>
          <w:sz w:val="21"/>
          <w:szCs w:val="24"/>
          <w:lang w:val="zh-CN"/>
        </w:rPr>
        <w:t>及图</w:t>
      </w:r>
      <w:r>
        <w:rPr>
          <w:rFonts w:eastAsia="Times New Roman"/>
          <w:kern w:val="0"/>
          <w:sz w:val="21"/>
          <w:szCs w:val="24"/>
          <w:lang w:val="zh-CN"/>
        </w:rPr>
        <w:t xml:space="preserve">” </w:t>
      </w:r>
      <w:r>
        <w:rPr>
          <w:rFonts w:ascii="宋体" w:hAnsi="宋体" w:cs="宋体" w:hint="eastAsia"/>
          <w:kern w:val="0"/>
          <w:sz w:val="21"/>
          <w:szCs w:val="24"/>
          <w:lang w:val="zh-CN"/>
        </w:rPr>
        <w:t>和</w:t>
      </w:r>
      <w:r>
        <w:rPr>
          <w:rFonts w:eastAsia="Times New Roman"/>
          <w:kern w:val="0"/>
          <w:sz w:val="21"/>
          <w:szCs w:val="24"/>
          <w:lang w:val="zh-CN"/>
        </w:rPr>
        <w:t>“</w:t>
      </w:r>
      <w:r>
        <w:rPr>
          <w:rFonts w:ascii="宋体" w:hAnsi="宋体" w:cs="宋体" w:hint="eastAsia"/>
          <w:kern w:val="0"/>
          <w:sz w:val="21"/>
          <w:szCs w:val="24"/>
          <w:lang w:val="zh-CN"/>
        </w:rPr>
        <w:t>小天鹅</w:t>
      </w:r>
      <w:r>
        <w:rPr>
          <w:rFonts w:eastAsia="Times New Roman"/>
          <w:kern w:val="0"/>
          <w:sz w:val="21"/>
          <w:szCs w:val="24"/>
          <w:lang w:val="zh-CN"/>
        </w:rPr>
        <w:t>”</w:t>
      </w:r>
      <w:r>
        <w:rPr>
          <w:rFonts w:ascii="宋体" w:hAnsi="宋体" w:cs="宋体" w:hint="eastAsia"/>
          <w:kern w:val="0"/>
          <w:sz w:val="21"/>
          <w:szCs w:val="24"/>
          <w:lang w:val="zh-CN"/>
        </w:rPr>
        <w:t>中文商标；同时美的电器许可本公司及控制子公司在洗衣机和干衣机商品生产、销售及广告宣传中使用</w:t>
      </w:r>
      <w:r>
        <w:rPr>
          <w:rFonts w:eastAsia="Times New Roman"/>
          <w:kern w:val="0"/>
          <w:sz w:val="21"/>
          <w:szCs w:val="24"/>
          <w:lang w:val="zh-CN"/>
        </w:rPr>
        <w:t>“</w:t>
      </w:r>
      <w:r>
        <w:rPr>
          <w:rFonts w:ascii="宋体" w:hAnsi="宋体" w:cs="宋体" w:hint="eastAsia"/>
          <w:kern w:val="0"/>
          <w:sz w:val="21"/>
          <w:szCs w:val="24"/>
          <w:lang w:val="zh-CN"/>
        </w:rPr>
        <w:t>美的</w:t>
      </w:r>
      <w:r>
        <w:rPr>
          <w:rFonts w:eastAsia="Times New Roman"/>
          <w:kern w:val="0"/>
          <w:sz w:val="21"/>
          <w:szCs w:val="24"/>
          <w:lang w:val="zh-CN"/>
        </w:rPr>
        <w:t>”</w:t>
      </w:r>
      <w:r>
        <w:rPr>
          <w:rFonts w:ascii="宋体" w:hAnsi="宋体" w:cs="宋体" w:hint="eastAsia"/>
          <w:kern w:val="0"/>
          <w:sz w:val="21"/>
          <w:szCs w:val="24"/>
          <w:lang w:val="zh-CN"/>
        </w:rPr>
        <w:t>商标。上述许可合同均以授权商标产品的净销售额的</w:t>
      </w:r>
      <w:r>
        <w:rPr>
          <w:rFonts w:eastAsia="Times New Roman"/>
          <w:kern w:val="0"/>
          <w:sz w:val="21"/>
          <w:szCs w:val="24"/>
          <w:lang w:val="zh-CN"/>
        </w:rPr>
        <w:t>0.3%</w:t>
      </w:r>
      <w:r>
        <w:rPr>
          <w:rFonts w:ascii="宋体" w:hAnsi="宋体" w:cs="宋体" w:hint="eastAsia"/>
          <w:kern w:val="0"/>
          <w:sz w:val="21"/>
          <w:szCs w:val="24"/>
          <w:lang w:val="zh-CN"/>
        </w:rPr>
        <w:t>计收商标许可使用费，许可期限自</w:t>
      </w:r>
      <w:r>
        <w:rPr>
          <w:rFonts w:eastAsia="Times New Roman"/>
          <w:kern w:val="0"/>
          <w:sz w:val="21"/>
          <w:szCs w:val="24"/>
          <w:lang w:val="zh-CN"/>
        </w:rPr>
        <w:t>2014</w:t>
      </w:r>
      <w:r>
        <w:rPr>
          <w:rFonts w:ascii="宋体" w:hAnsi="宋体" w:cs="宋体" w:hint="eastAsia"/>
          <w:kern w:val="0"/>
          <w:sz w:val="21"/>
          <w:szCs w:val="24"/>
          <w:lang w:val="zh-CN"/>
        </w:rPr>
        <w:t>年</w:t>
      </w:r>
      <w:r>
        <w:rPr>
          <w:rFonts w:eastAsia="Times New Roman"/>
          <w:kern w:val="0"/>
          <w:sz w:val="21"/>
          <w:szCs w:val="24"/>
          <w:lang w:val="zh-CN"/>
        </w:rPr>
        <w:t>1</w:t>
      </w:r>
      <w:r>
        <w:rPr>
          <w:rFonts w:ascii="宋体" w:hAnsi="宋体" w:cs="宋体" w:hint="eastAsia"/>
          <w:kern w:val="0"/>
          <w:sz w:val="21"/>
          <w:szCs w:val="24"/>
          <w:lang w:val="zh-CN"/>
        </w:rPr>
        <w:t>月</w:t>
      </w:r>
      <w:r>
        <w:rPr>
          <w:rFonts w:eastAsia="Times New Roman"/>
          <w:kern w:val="0"/>
          <w:sz w:val="21"/>
          <w:szCs w:val="24"/>
          <w:lang w:val="zh-CN"/>
        </w:rPr>
        <w:t>1</w:t>
      </w:r>
      <w:r>
        <w:rPr>
          <w:rFonts w:ascii="宋体" w:hAnsi="宋体" w:cs="宋体" w:hint="eastAsia"/>
          <w:kern w:val="0"/>
          <w:sz w:val="21"/>
          <w:szCs w:val="24"/>
          <w:lang w:val="zh-CN"/>
        </w:rPr>
        <w:t>日至</w:t>
      </w:r>
      <w:r>
        <w:rPr>
          <w:rFonts w:eastAsia="Times New Roman"/>
          <w:kern w:val="0"/>
          <w:sz w:val="21"/>
          <w:szCs w:val="24"/>
          <w:lang w:val="zh-CN"/>
        </w:rPr>
        <w:t>2016</w:t>
      </w:r>
      <w:r>
        <w:rPr>
          <w:rFonts w:ascii="宋体" w:hAnsi="宋体" w:cs="宋体" w:hint="eastAsia"/>
          <w:kern w:val="0"/>
          <w:sz w:val="21"/>
          <w:szCs w:val="24"/>
          <w:lang w:val="zh-CN"/>
        </w:rPr>
        <w:t>年</w:t>
      </w:r>
      <w:r>
        <w:rPr>
          <w:rFonts w:eastAsia="Times New Roman"/>
          <w:kern w:val="0"/>
          <w:sz w:val="21"/>
          <w:szCs w:val="24"/>
          <w:lang w:val="zh-CN"/>
        </w:rPr>
        <w:t>12</w:t>
      </w:r>
      <w:r>
        <w:rPr>
          <w:rFonts w:ascii="宋体" w:hAnsi="宋体" w:cs="宋体" w:hint="eastAsia"/>
          <w:kern w:val="0"/>
          <w:sz w:val="21"/>
          <w:szCs w:val="24"/>
          <w:lang w:val="zh-CN"/>
        </w:rPr>
        <w:t>月</w:t>
      </w:r>
      <w:r>
        <w:rPr>
          <w:rFonts w:eastAsia="Times New Roman"/>
          <w:kern w:val="0"/>
          <w:sz w:val="21"/>
          <w:szCs w:val="24"/>
          <w:lang w:val="zh-CN"/>
        </w:rPr>
        <w:t>31</w:t>
      </w:r>
      <w:r>
        <w:rPr>
          <w:rFonts w:ascii="宋体" w:hAnsi="宋体" w:cs="宋体" w:hint="eastAsia"/>
          <w:kern w:val="0"/>
          <w:sz w:val="21"/>
          <w:szCs w:val="24"/>
          <w:lang w:val="zh-CN"/>
        </w:rPr>
        <w:t>日。</w:t>
      </w:r>
    </w:p>
    <w:p w:rsidR="00EE6869" w:rsidRDefault="00EE6869" w:rsidP="002E74AF">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（注：经中国证券监督管理委员会证监许可</w:t>
      </w:r>
      <w:r>
        <w:rPr>
          <w:rFonts w:eastAsia="Times New Roman"/>
          <w:kern w:val="0"/>
          <w:sz w:val="21"/>
          <w:szCs w:val="24"/>
          <w:lang w:val="zh-CN"/>
        </w:rPr>
        <w:t>[2013]1014</w:t>
      </w:r>
      <w:r>
        <w:rPr>
          <w:rFonts w:ascii="宋体" w:hAnsi="宋体" w:cs="宋体" w:hint="eastAsia"/>
          <w:kern w:val="0"/>
          <w:sz w:val="21"/>
          <w:szCs w:val="24"/>
          <w:lang w:val="zh-CN"/>
        </w:rPr>
        <w:t>号文核准，美的集团于</w:t>
      </w:r>
      <w:r>
        <w:rPr>
          <w:rFonts w:eastAsia="Times New Roman"/>
          <w:kern w:val="0"/>
          <w:sz w:val="21"/>
          <w:szCs w:val="24"/>
          <w:lang w:val="zh-CN"/>
        </w:rPr>
        <w:t>2013</w:t>
      </w:r>
      <w:r>
        <w:rPr>
          <w:rFonts w:ascii="宋体" w:hAnsi="宋体" w:cs="宋体" w:hint="eastAsia"/>
          <w:kern w:val="0"/>
          <w:sz w:val="21"/>
          <w:szCs w:val="24"/>
          <w:lang w:val="zh-CN"/>
        </w:rPr>
        <w:t>年</w:t>
      </w:r>
      <w:r>
        <w:rPr>
          <w:rFonts w:eastAsia="Times New Roman"/>
          <w:kern w:val="0"/>
          <w:sz w:val="21"/>
          <w:szCs w:val="24"/>
          <w:lang w:val="zh-CN"/>
        </w:rPr>
        <w:t>9</w:t>
      </w:r>
      <w:r>
        <w:rPr>
          <w:rFonts w:ascii="宋体" w:hAnsi="宋体" w:cs="宋体" w:hint="eastAsia"/>
          <w:kern w:val="0"/>
          <w:sz w:val="21"/>
          <w:szCs w:val="24"/>
          <w:lang w:val="zh-CN"/>
        </w:rPr>
        <w:t>月</w:t>
      </w:r>
      <w:r>
        <w:rPr>
          <w:rFonts w:eastAsia="Times New Roman"/>
          <w:kern w:val="0"/>
          <w:sz w:val="21"/>
          <w:szCs w:val="24"/>
          <w:lang w:val="zh-CN"/>
        </w:rPr>
        <w:t>18</w:t>
      </w:r>
      <w:r>
        <w:rPr>
          <w:rFonts w:ascii="宋体" w:hAnsi="宋体" w:cs="宋体" w:hint="eastAsia"/>
          <w:kern w:val="0"/>
          <w:sz w:val="21"/>
          <w:szCs w:val="24"/>
          <w:lang w:val="zh-CN"/>
        </w:rPr>
        <w:t>日换股吸收合并公司原控股股东美的电器，本次吸收合并完成后，美的集团作为存续公司承继及承接美的电器的全部资产及负债等一切权利与义务，并已于</w:t>
      </w:r>
      <w:r>
        <w:rPr>
          <w:rFonts w:eastAsia="Times New Roman"/>
          <w:kern w:val="0"/>
          <w:sz w:val="21"/>
          <w:szCs w:val="24"/>
          <w:lang w:val="zh-CN"/>
        </w:rPr>
        <w:t>2013</w:t>
      </w:r>
      <w:r>
        <w:rPr>
          <w:rFonts w:ascii="宋体" w:hAnsi="宋体" w:cs="宋体" w:hint="eastAsia"/>
          <w:kern w:val="0"/>
          <w:sz w:val="21"/>
          <w:szCs w:val="24"/>
          <w:lang w:val="zh-CN"/>
        </w:rPr>
        <w:t>年</w:t>
      </w:r>
      <w:r>
        <w:rPr>
          <w:rFonts w:eastAsia="Times New Roman"/>
          <w:kern w:val="0"/>
          <w:sz w:val="21"/>
          <w:szCs w:val="24"/>
          <w:lang w:val="zh-CN"/>
        </w:rPr>
        <w:t>12</w:t>
      </w:r>
      <w:r>
        <w:rPr>
          <w:rFonts w:ascii="宋体" w:hAnsi="宋体" w:cs="宋体" w:hint="eastAsia"/>
          <w:kern w:val="0"/>
          <w:sz w:val="21"/>
          <w:szCs w:val="24"/>
          <w:lang w:val="zh-CN"/>
        </w:rPr>
        <w:t>月</w:t>
      </w:r>
      <w:r>
        <w:rPr>
          <w:rFonts w:eastAsia="Times New Roman"/>
          <w:kern w:val="0"/>
          <w:sz w:val="21"/>
          <w:szCs w:val="24"/>
          <w:lang w:val="zh-CN"/>
        </w:rPr>
        <w:t>31</w:t>
      </w:r>
      <w:r>
        <w:rPr>
          <w:rFonts w:ascii="宋体" w:hAnsi="宋体" w:cs="宋体" w:hint="eastAsia"/>
          <w:kern w:val="0"/>
          <w:sz w:val="21"/>
          <w:szCs w:val="24"/>
          <w:lang w:val="zh-CN"/>
        </w:rPr>
        <w:t>日办妥相关股份过户登记手续。）</w:t>
      </w:r>
    </w:p>
    <w:p w:rsidR="00EE6869" w:rsidRDefault="00EE6869" w:rsidP="002E74AF">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②本公司许可美的集团及其控制子公司在热水器、水净化设备和机器的商品上使用本公司的</w:t>
      </w:r>
      <w:r>
        <w:rPr>
          <w:rFonts w:eastAsia="Times New Roman"/>
          <w:kern w:val="0"/>
          <w:sz w:val="21"/>
          <w:szCs w:val="24"/>
          <w:lang w:val="zh-CN"/>
        </w:rPr>
        <w:t>“</w:t>
      </w:r>
      <w:r>
        <w:rPr>
          <w:rFonts w:ascii="宋体" w:hAnsi="宋体" w:cs="宋体" w:hint="eastAsia"/>
          <w:kern w:val="0"/>
          <w:sz w:val="21"/>
          <w:szCs w:val="24"/>
          <w:lang w:val="zh-CN"/>
        </w:rPr>
        <w:t>比佛利</w:t>
      </w:r>
      <w:r>
        <w:rPr>
          <w:rFonts w:eastAsia="Times New Roman"/>
          <w:kern w:val="0"/>
          <w:sz w:val="21"/>
          <w:szCs w:val="24"/>
          <w:lang w:val="zh-CN"/>
        </w:rPr>
        <w:t>”</w:t>
      </w:r>
      <w:r>
        <w:rPr>
          <w:rFonts w:ascii="宋体" w:hAnsi="宋体" w:cs="宋体" w:hint="eastAsia"/>
          <w:kern w:val="0"/>
          <w:sz w:val="21"/>
          <w:szCs w:val="24"/>
          <w:lang w:val="zh-CN"/>
        </w:rPr>
        <w:t>商标，以许可商标产品的净销售额</w:t>
      </w:r>
      <w:r>
        <w:rPr>
          <w:rFonts w:eastAsia="Times New Roman"/>
          <w:kern w:val="0"/>
          <w:sz w:val="21"/>
          <w:szCs w:val="24"/>
          <w:lang w:val="zh-CN"/>
        </w:rPr>
        <w:t>0.3%</w:t>
      </w:r>
      <w:r>
        <w:rPr>
          <w:rFonts w:ascii="宋体" w:hAnsi="宋体" w:cs="宋体" w:hint="eastAsia"/>
          <w:kern w:val="0"/>
          <w:sz w:val="21"/>
          <w:szCs w:val="24"/>
          <w:lang w:val="zh-CN"/>
        </w:rPr>
        <w:t>作为使用费，许可期限自</w:t>
      </w:r>
      <w:r>
        <w:rPr>
          <w:rFonts w:eastAsia="Times New Roman"/>
          <w:kern w:val="0"/>
          <w:sz w:val="21"/>
          <w:szCs w:val="24"/>
          <w:lang w:val="zh-CN"/>
        </w:rPr>
        <w:t>2015</w:t>
      </w:r>
      <w:r>
        <w:rPr>
          <w:rFonts w:ascii="宋体" w:hAnsi="宋体" w:cs="宋体" w:hint="eastAsia"/>
          <w:kern w:val="0"/>
          <w:sz w:val="21"/>
          <w:szCs w:val="24"/>
          <w:lang w:val="zh-CN"/>
        </w:rPr>
        <w:t>年</w:t>
      </w:r>
      <w:r>
        <w:rPr>
          <w:rFonts w:eastAsia="Times New Roman"/>
          <w:kern w:val="0"/>
          <w:sz w:val="21"/>
          <w:szCs w:val="24"/>
          <w:lang w:val="zh-CN"/>
        </w:rPr>
        <w:t>12</w:t>
      </w:r>
      <w:r>
        <w:rPr>
          <w:rFonts w:ascii="宋体" w:hAnsi="宋体" w:cs="宋体" w:hint="eastAsia"/>
          <w:kern w:val="0"/>
          <w:sz w:val="21"/>
          <w:szCs w:val="24"/>
          <w:lang w:val="zh-CN"/>
        </w:rPr>
        <w:t>月</w:t>
      </w:r>
      <w:r>
        <w:rPr>
          <w:rFonts w:eastAsia="Times New Roman"/>
          <w:kern w:val="0"/>
          <w:sz w:val="21"/>
          <w:szCs w:val="24"/>
          <w:lang w:val="zh-CN"/>
        </w:rPr>
        <w:t>1</w:t>
      </w:r>
      <w:r>
        <w:rPr>
          <w:rFonts w:ascii="宋体" w:hAnsi="宋体" w:cs="宋体" w:hint="eastAsia"/>
          <w:kern w:val="0"/>
          <w:sz w:val="21"/>
          <w:szCs w:val="24"/>
          <w:lang w:val="zh-CN"/>
        </w:rPr>
        <w:t>日至</w:t>
      </w:r>
      <w:r>
        <w:rPr>
          <w:rFonts w:eastAsia="Times New Roman"/>
          <w:kern w:val="0"/>
          <w:sz w:val="21"/>
          <w:szCs w:val="24"/>
          <w:lang w:val="zh-CN"/>
        </w:rPr>
        <w:t>2018</w:t>
      </w:r>
      <w:r>
        <w:rPr>
          <w:rFonts w:ascii="宋体" w:hAnsi="宋体" w:cs="宋体" w:hint="eastAsia"/>
          <w:kern w:val="0"/>
          <w:sz w:val="21"/>
          <w:szCs w:val="24"/>
          <w:lang w:val="zh-CN"/>
        </w:rPr>
        <w:t>年</w:t>
      </w:r>
      <w:r>
        <w:rPr>
          <w:rFonts w:eastAsia="Times New Roman"/>
          <w:kern w:val="0"/>
          <w:sz w:val="21"/>
          <w:szCs w:val="24"/>
          <w:lang w:val="zh-CN"/>
        </w:rPr>
        <w:t>12</w:t>
      </w:r>
      <w:r>
        <w:rPr>
          <w:rFonts w:ascii="宋体" w:hAnsi="宋体" w:cs="宋体" w:hint="eastAsia"/>
          <w:kern w:val="0"/>
          <w:sz w:val="21"/>
          <w:szCs w:val="24"/>
          <w:lang w:val="zh-CN"/>
        </w:rPr>
        <w:t>月</w:t>
      </w:r>
      <w:r>
        <w:rPr>
          <w:rFonts w:eastAsia="Times New Roman"/>
          <w:kern w:val="0"/>
          <w:sz w:val="21"/>
          <w:szCs w:val="24"/>
          <w:lang w:val="zh-CN"/>
        </w:rPr>
        <w:t>31</w:t>
      </w:r>
      <w:r>
        <w:rPr>
          <w:rFonts w:ascii="宋体" w:hAnsi="宋体" w:cs="宋体" w:hint="eastAsia"/>
          <w:kern w:val="0"/>
          <w:sz w:val="21"/>
          <w:szCs w:val="24"/>
          <w:lang w:val="zh-CN"/>
        </w:rPr>
        <w:t>日。</w:t>
      </w:r>
    </w:p>
    <w:p w:rsidR="00EE6869" w:rsidRDefault="00EE6869" w:rsidP="002E74AF">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w:t>
      </w:r>
      <w:r>
        <w:rPr>
          <w:rFonts w:eastAsia="Times New Roman"/>
          <w:kern w:val="0"/>
          <w:sz w:val="21"/>
          <w:szCs w:val="24"/>
          <w:lang w:val="zh-CN"/>
        </w:rPr>
        <w:t>3</w:t>
      </w:r>
      <w:r>
        <w:rPr>
          <w:rFonts w:ascii="宋体" w:hAnsi="宋体" w:cs="宋体" w:hint="eastAsia"/>
          <w:kern w:val="0"/>
          <w:sz w:val="21"/>
          <w:szCs w:val="24"/>
          <w:lang w:val="zh-CN"/>
        </w:rPr>
        <w:t>）公司</w:t>
      </w:r>
      <w:r>
        <w:rPr>
          <w:rFonts w:eastAsia="Times New Roman"/>
          <w:kern w:val="0"/>
          <w:sz w:val="21"/>
          <w:szCs w:val="24"/>
          <w:lang w:val="zh-CN"/>
        </w:rPr>
        <w:t>2016</w:t>
      </w:r>
      <w:r>
        <w:rPr>
          <w:rFonts w:ascii="宋体" w:hAnsi="宋体" w:cs="宋体" w:hint="eastAsia"/>
          <w:kern w:val="0"/>
          <w:sz w:val="21"/>
          <w:szCs w:val="24"/>
          <w:lang w:val="zh-CN"/>
        </w:rPr>
        <w:t>年</w:t>
      </w:r>
      <w:r>
        <w:rPr>
          <w:rFonts w:eastAsia="Times New Roman"/>
          <w:kern w:val="0"/>
          <w:sz w:val="21"/>
          <w:szCs w:val="24"/>
          <w:lang w:val="zh-CN"/>
        </w:rPr>
        <w:t>4</w:t>
      </w:r>
      <w:r>
        <w:rPr>
          <w:rFonts w:ascii="宋体" w:hAnsi="宋体" w:cs="宋体" w:hint="eastAsia"/>
          <w:kern w:val="0"/>
          <w:sz w:val="21"/>
          <w:szCs w:val="24"/>
          <w:lang w:val="zh-CN"/>
        </w:rPr>
        <w:t>月</w:t>
      </w:r>
      <w:r>
        <w:rPr>
          <w:rFonts w:eastAsia="Times New Roman"/>
          <w:kern w:val="0"/>
          <w:sz w:val="21"/>
          <w:szCs w:val="24"/>
          <w:lang w:val="zh-CN"/>
        </w:rPr>
        <w:t>7</w:t>
      </w:r>
      <w:r>
        <w:rPr>
          <w:rFonts w:ascii="宋体" w:hAnsi="宋体" w:cs="宋体" w:hint="eastAsia"/>
          <w:kern w:val="0"/>
          <w:sz w:val="21"/>
          <w:szCs w:val="24"/>
          <w:lang w:val="zh-CN"/>
        </w:rPr>
        <w:t>日召开的</w:t>
      </w:r>
      <w:r>
        <w:rPr>
          <w:rFonts w:eastAsia="Times New Roman"/>
          <w:kern w:val="0"/>
          <w:sz w:val="21"/>
          <w:szCs w:val="24"/>
          <w:lang w:val="zh-CN"/>
        </w:rPr>
        <w:t>2015</w:t>
      </w:r>
      <w:r>
        <w:rPr>
          <w:rFonts w:ascii="宋体" w:hAnsi="宋体" w:cs="宋体" w:hint="eastAsia"/>
          <w:kern w:val="0"/>
          <w:sz w:val="21"/>
          <w:szCs w:val="24"/>
          <w:lang w:val="zh-CN"/>
        </w:rPr>
        <w:t>年年度股东大会审议通过了《关于</w:t>
      </w:r>
      <w:r>
        <w:rPr>
          <w:rFonts w:eastAsia="Times New Roman"/>
          <w:kern w:val="0"/>
          <w:sz w:val="21"/>
          <w:szCs w:val="24"/>
          <w:lang w:val="zh-CN"/>
        </w:rPr>
        <w:t>2016</w:t>
      </w:r>
      <w:r>
        <w:rPr>
          <w:rFonts w:ascii="宋体" w:hAnsi="宋体" w:cs="宋体" w:hint="eastAsia"/>
          <w:kern w:val="0"/>
          <w:sz w:val="21"/>
          <w:szCs w:val="24"/>
          <w:lang w:val="zh-CN"/>
        </w:rPr>
        <w:t>年度预计公司日常关联交易的议案》。</w:t>
      </w:r>
    </w:p>
    <w:p w:rsidR="0069496C" w:rsidRDefault="0069496C" w:rsidP="002E74AF">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w:t>
      </w:r>
      <w:r>
        <w:rPr>
          <w:rFonts w:eastAsiaTheme="minorEastAsia"/>
          <w:kern w:val="0"/>
          <w:sz w:val="21"/>
          <w:szCs w:val="24"/>
          <w:lang w:val="zh-CN"/>
        </w:rPr>
        <w:t>4</w:t>
      </w:r>
      <w:r>
        <w:rPr>
          <w:rFonts w:ascii="宋体" w:hAnsi="宋体" w:cs="宋体" w:hint="eastAsia"/>
          <w:kern w:val="0"/>
          <w:sz w:val="21"/>
          <w:szCs w:val="24"/>
          <w:lang w:val="zh-CN"/>
        </w:rPr>
        <w:t>）公司</w:t>
      </w:r>
      <w:r w:rsidRPr="0069496C">
        <w:rPr>
          <w:rFonts w:ascii="宋体" w:hAnsi="宋体" w:cs="宋体"/>
          <w:kern w:val="0"/>
          <w:sz w:val="21"/>
          <w:szCs w:val="24"/>
          <w:lang w:val="zh-CN"/>
        </w:rPr>
        <w:t>2016</w:t>
      </w:r>
      <w:r>
        <w:rPr>
          <w:rFonts w:ascii="宋体" w:hAnsi="宋体" w:cs="宋体" w:hint="eastAsia"/>
          <w:kern w:val="0"/>
          <w:sz w:val="21"/>
          <w:szCs w:val="24"/>
          <w:lang w:val="zh-CN"/>
        </w:rPr>
        <w:t>年</w:t>
      </w:r>
      <w:r w:rsidRPr="0069496C">
        <w:rPr>
          <w:rFonts w:ascii="宋体" w:hAnsi="宋体" w:cs="宋体"/>
          <w:kern w:val="0"/>
          <w:sz w:val="21"/>
          <w:szCs w:val="24"/>
          <w:lang w:val="zh-CN"/>
        </w:rPr>
        <w:t>8</w:t>
      </w:r>
      <w:r>
        <w:rPr>
          <w:rFonts w:ascii="宋体" w:hAnsi="宋体" w:cs="宋体" w:hint="eastAsia"/>
          <w:kern w:val="0"/>
          <w:sz w:val="21"/>
          <w:szCs w:val="24"/>
          <w:lang w:val="zh-CN"/>
        </w:rPr>
        <w:t>月</w:t>
      </w:r>
      <w:r w:rsidRPr="0069496C">
        <w:rPr>
          <w:rFonts w:ascii="宋体" w:hAnsi="宋体" w:cs="宋体"/>
          <w:kern w:val="0"/>
          <w:sz w:val="21"/>
          <w:szCs w:val="24"/>
          <w:lang w:val="zh-CN"/>
        </w:rPr>
        <w:t>8</w:t>
      </w:r>
      <w:r>
        <w:rPr>
          <w:rFonts w:ascii="宋体" w:hAnsi="宋体" w:cs="宋体" w:hint="eastAsia"/>
          <w:kern w:val="0"/>
          <w:sz w:val="21"/>
          <w:szCs w:val="24"/>
          <w:lang w:val="zh-CN"/>
        </w:rPr>
        <w:t>日召开的</w:t>
      </w:r>
      <w:r w:rsidRPr="0069496C">
        <w:rPr>
          <w:rFonts w:ascii="宋体" w:hAnsi="宋体" w:cs="宋体" w:hint="eastAsia"/>
          <w:kern w:val="0"/>
          <w:sz w:val="21"/>
          <w:szCs w:val="24"/>
          <w:lang w:val="zh-CN"/>
        </w:rPr>
        <w:t>第八届董事会第六次会议</w:t>
      </w:r>
      <w:r>
        <w:rPr>
          <w:rFonts w:ascii="宋体" w:hAnsi="宋体" w:cs="宋体" w:hint="eastAsia"/>
          <w:kern w:val="0"/>
          <w:sz w:val="21"/>
          <w:szCs w:val="24"/>
          <w:lang w:val="zh-CN"/>
        </w:rPr>
        <w:t>审议通过了《</w:t>
      </w:r>
      <w:r w:rsidRPr="0069496C">
        <w:rPr>
          <w:rFonts w:ascii="宋体" w:hAnsi="宋体" w:cs="宋体" w:hint="eastAsia"/>
          <w:kern w:val="0"/>
          <w:sz w:val="21"/>
          <w:szCs w:val="24"/>
          <w:lang w:val="zh-CN"/>
        </w:rPr>
        <w:t>关于调整</w:t>
      </w:r>
      <w:r w:rsidRPr="0069496C">
        <w:rPr>
          <w:rFonts w:ascii="宋体" w:hAnsi="宋体" w:cs="宋体"/>
          <w:kern w:val="0"/>
          <w:sz w:val="21"/>
          <w:szCs w:val="24"/>
          <w:lang w:val="zh-CN"/>
        </w:rPr>
        <w:t>2016</w:t>
      </w:r>
      <w:r w:rsidRPr="0069496C">
        <w:rPr>
          <w:rFonts w:ascii="宋体" w:hAnsi="宋体" w:cs="宋体" w:hint="eastAsia"/>
          <w:kern w:val="0"/>
          <w:sz w:val="21"/>
          <w:szCs w:val="24"/>
          <w:lang w:val="zh-CN"/>
        </w:rPr>
        <w:t>年度日常关联交易额度的议案</w:t>
      </w:r>
      <w:r>
        <w:rPr>
          <w:rFonts w:ascii="宋体" w:hAnsi="宋体" w:cs="宋体" w:hint="eastAsia"/>
          <w:kern w:val="0"/>
          <w:sz w:val="21"/>
          <w:szCs w:val="24"/>
          <w:lang w:val="zh-CN"/>
        </w:rPr>
        <w:t>》。</w:t>
      </w:r>
    </w:p>
    <w:p w:rsidR="00EE6869" w:rsidRPr="00F37B9D" w:rsidRDefault="00EE6869" w:rsidP="002E74AF">
      <w:pPr>
        <w:autoSpaceDE w:val="0"/>
        <w:autoSpaceDN w:val="0"/>
        <w:adjustRightInd w:val="0"/>
        <w:spacing w:before="0" w:after="0" w:line="360" w:lineRule="auto"/>
        <w:ind w:firstLine="420"/>
        <w:rPr>
          <w:rFonts w:ascii="宋体" w:cs="宋体"/>
          <w:kern w:val="0"/>
          <w:sz w:val="21"/>
          <w:szCs w:val="24"/>
          <w:lang w:val="zh-CN"/>
        </w:rPr>
      </w:pPr>
      <w:r w:rsidRPr="00F37B9D">
        <w:rPr>
          <w:rFonts w:ascii="宋体" w:hAnsi="宋体" w:cs="宋体" w:hint="eastAsia"/>
          <w:kern w:val="0"/>
          <w:sz w:val="21"/>
          <w:szCs w:val="24"/>
          <w:lang w:val="zh-CN"/>
        </w:rPr>
        <w:t>关联交易临时报告披露网站相关查询</w:t>
      </w:r>
    </w:p>
    <w:tbl>
      <w:tblPr>
        <w:tblW w:w="0" w:type="auto"/>
        <w:tblInd w:w="28" w:type="dxa"/>
        <w:tblLayout w:type="fixed"/>
        <w:tblCellMar>
          <w:left w:w="28" w:type="dxa"/>
          <w:right w:w="28" w:type="dxa"/>
        </w:tblCellMar>
        <w:tblLook w:val="0000" w:firstRow="0" w:lastRow="0" w:firstColumn="0" w:lastColumn="0" w:noHBand="0" w:noVBand="0"/>
      </w:tblPr>
      <w:tblGrid>
        <w:gridCol w:w="5237"/>
        <w:gridCol w:w="1698"/>
        <w:gridCol w:w="2689"/>
      </w:tblGrid>
      <w:tr w:rsidR="00EE6869" w:rsidTr="00EE6869">
        <w:tblPrEx>
          <w:tblCellMar>
            <w:top w:w="0" w:type="dxa"/>
            <w:bottom w:w="0" w:type="dxa"/>
          </w:tblCellMar>
        </w:tblPrEx>
        <w:trPr>
          <w:trHeight w:val="537"/>
        </w:trPr>
        <w:tc>
          <w:tcPr>
            <w:tcW w:w="523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临时公告名称</w:t>
            </w:r>
          </w:p>
        </w:tc>
        <w:tc>
          <w:tcPr>
            <w:tcW w:w="169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临时公告披露日期</w:t>
            </w:r>
          </w:p>
        </w:tc>
        <w:tc>
          <w:tcPr>
            <w:tcW w:w="26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临时公告披露网站名称</w:t>
            </w:r>
          </w:p>
        </w:tc>
      </w:tr>
      <w:tr w:rsidR="00EE6869" w:rsidTr="00EE6869">
        <w:tblPrEx>
          <w:tblCellMar>
            <w:top w:w="0" w:type="dxa"/>
            <w:bottom w:w="0" w:type="dxa"/>
          </w:tblCellMar>
        </w:tblPrEx>
        <w:trPr>
          <w:trHeight w:val="537"/>
        </w:trPr>
        <w:tc>
          <w:tcPr>
            <w:tcW w:w="5237"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《关于</w:t>
            </w:r>
            <w:r>
              <w:rPr>
                <w:szCs w:val="24"/>
              </w:rPr>
              <w:t>2016</w:t>
            </w:r>
            <w:r>
              <w:rPr>
                <w:rFonts w:hint="eastAsia"/>
                <w:szCs w:val="24"/>
              </w:rPr>
              <w:t>年度预计日常关联交易的公告》（公告编号：</w:t>
            </w:r>
            <w:r>
              <w:rPr>
                <w:szCs w:val="24"/>
              </w:rPr>
              <w:t>2016-04</w:t>
            </w:r>
            <w:r>
              <w:rPr>
                <w:rFonts w:hint="eastAsia"/>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03</w:t>
            </w:r>
            <w:r>
              <w:rPr>
                <w:rFonts w:hint="eastAsia"/>
                <w:szCs w:val="24"/>
              </w:rPr>
              <w:t>月</w:t>
            </w:r>
            <w:r>
              <w:rPr>
                <w:szCs w:val="24"/>
              </w:rPr>
              <w:t>10</w:t>
            </w:r>
            <w:r>
              <w:rPr>
                <w:rFonts w:hint="eastAsia"/>
                <w:szCs w:val="24"/>
              </w:rPr>
              <w:t>日</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巨潮资讯网（</w:t>
            </w:r>
            <w:r>
              <w:rPr>
                <w:szCs w:val="24"/>
              </w:rPr>
              <w:t>www.cninfo.com.cn)</w:t>
            </w:r>
          </w:p>
        </w:tc>
      </w:tr>
      <w:tr w:rsidR="0069496C" w:rsidTr="00EE6869">
        <w:tblPrEx>
          <w:tblCellMar>
            <w:top w:w="0" w:type="dxa"/>
            <w:bottom w:w="0" w:type="dxa"/>
          </w:tblCellMar>
        </w:tblPrEx>
        <w:trPr>
          <w:trHeight w:val="537"/>
        </w:trPr>
        <w:tc>
          <w:tcPr>
            <w:tcW w:w="5237" w:type="dxa"/>
            <w:tcBorders>
              <w:top w:val="single" w:sz="4" w:space="0" w:color="auto"/>
              <w:left w:val="single" w:sz="4" w:space="0" w:color="auto"/>
              <w:bottom w:val="single" w:sz="4" w:space="0" w:color="auto"/>
              <w:right w:val="single" w:sz="4" w:space="0" w:color="auto"/>
            </w:tcBorders>
            <w:vAlign w:val="center"/>
          </w:tcPr>
          <w:p w:rsidR="0069496C" w:rsidRDefault="0069496C" w:rsidP="00044BDA">
            <w:pPr>
              <w:jc w:val="left"/>
              <w:rPr>
                <w:szCs w:val="24"/>
              </w:rPr>
            </w:pPr>
            <w:r>
              <w:rPr>
                <w:rFonts w:hint="eastAsia"/>
                <w:szCs w:val="24"/>
              </w:rPr>
              <w:t>《</w:t>
            </w:r>
            <w:r w:rsidRPr="0069496C">
              <w:rPr>
                <w:rFonts w:hint="eastAsia"/>
                <w:szCs w:val="24"/>
              </w:rPr>
              <w:t>关于调整</w:t>
            </w:r>
            <w:r w:rsidRPr="0069496C">
              <w:rPr>
                <w:szCs w:val="24"/>
              </w:rPr>
              <w:t>2016</w:t>
            </w:r>
            <w:r w:rsidRPr="0069496C">
              <w:rPr>
                <w:rFonts w:hint="eastAsia"/>
                <w:szCs w:val="24"/>
              </w:rPr>
              <w:t>年度日常关联交易额度的公告</w:t>
            </w:r>
            <w:r>
              <w:rPr>
                <w:rFonts w:hint="eastAsia"/>
                <w:szCs w:val="24"/>
              </w:rPr>
              <w:t>》（公告编号：</w:t>
            </w:r>
            <w:r>
              <w:rPr>
                <w:szCs w:val="24"/>
              </w:rPr>
              <w:t>2016-17</w:t>
            </w:r>
            <w:r>
              <w:rPr>
                <w:rFonts w:hint="eastAsia"/>
                <w:szCs w:val="24"/>
              </w:rPr>
              <w:t>）</w:t>
            </w:r>
          </w:p>
        </w:tc>
        <w:tc>
          <w:tcPr>
            <w:tcW w:w="1698" w:type="dxa"/>
            <w:tcBorders>
              <w:top w:val="single" w:sz="4" w:space="0" w:color="auto"/>
              <w:left w:val="single" w:sz="4" w:space="0" w:color="auto"/>
              <w:bottom w:val="single" w:sz="4" w:space="0" w:color="auto"/>
              <w:right w:val="single" w:sz="4" w:space="0" w:color="auto"/>
            </w:tcBorders>
            <w:shd w:val="clear" w:color="auto" w:fill="FFFFFF"/>
            <w:vAlign w:val="center"/>
          </w:tcPr>
          <w:p w:rsidR="0069496C" w:rsidRDefault="0069496C" w:rsidP="0069496C">
            <w:pPr>
              <w:jc w:val="left"/>
              <w:rPr>
                <w:szCs w:val="24"/>
              </w:rPr>
            </w:pPr>
            <w:r>
              <w:rPr>
                <w:szCs w:val="24"/>
              </w:rPr>
              <w:t>2016</w:t>
            </w:r>
            <w:r>
              <w:rPr>
                <w:rFonts w:hint="eastAsia"/>
                <w:szCs w:val="24"/>
              </w:rPr>
              <w:t>年</w:t>
            </w:r>
            <w:r>
              <w:rPr>
                <w:szCs w:val="24"/>
              </w:rPr>
              <w:t>08</w:t>
            </w:r>
            <w:r>
              <w:rPr>
                <w:rFonts w:hint="eastAsia"/>
                <w:szCs w:val="24"/>
              </w:rPr>
              <w:t>月</w:t>
            </w:r>
            <w:r>
              <w:rPr>
                <w:szCs w:val="24"/>
              </w:rPr>
              <w:t>10</w:t>
            </w:r>
            <w:r>
              <w:rPr>
                <w:rFonts w:hint="eastAsia"/>
                <w:szCs w:val="24"/>
              </w:rPr>
              <w:t>日</w:t>
            </w: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69496C" w:rsidRDefault="0069496C" w:rsidP="00044BDA">
            <w:pPr>
              <w:jc w:val="left"/>
              <w:rPr>
                <w:szCs w:val="24"/>
              </w:rPr>
            </w:pPr>
            <w:r>
              <w:rPr>
                <w:rFonts w:hint="eastAsia"/>
                <w:szCs w:val="24"/>
              </w:rPr>
              <w:t>巨潮资讯网（</w:t>
            </w:r>
            <w:r>
              <w:rPr>
                <w:szCs w:val="24"/>
              </w:rPr>
              <w:t>www.cninfo.com.cn)</w:t>
            </w:r>
          </w:p>
        </w:tc>
      </w:tr>
    </w:tbl>
    <w:p w:rsidR="00EE6869" w:rsidRDefault="00EE6869">
      <w:pPr>
        <w:pStyle w:val="Chapter"/>
        <w:outlineLvl w:val="1"/>
        <w:rPr>
          <w:bCs w:val="0"/>
        </w:rPr>
      </w:pPr>
      <w:r>
        <w:rPr>
          <w:rFonts w:hint="eastAsia"/>
          <w:bCs w:val="0"/>
        </w:rPr>
        <w:t>八、控股股东及其关联方对上市公司的非经营性占用资金情况</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公司报告期不存在控股股东及其关联方对上市公司的非经营性占用资金。</w:t>
      </w:r>
    </w:p>
    <w:p w:rsidR="00EE6869" w:rsidRDefault="00EE6869">
      <w:pPr>
        <w:pStyle w:val="Chapter"/>
        <w:outlineLvl w:val="1"/>
        <w:rPr>
          <w:bCs w:val="0"/>
        </w:rPr>
      </w:pPr>
      <w:r>
        <w:rPr>
          <w:rFonts w:hint="eastAsia"/>
          <w:bCs w:val="0"/>
        </w:rPr>
        <w:lastRenderedPageBreak/>
        <w:t>九、重大合同及其履行情况</w:t>
      </w:r>
    </w:p>
    <w:p w:rsidR="00EE6869" w:rsidRDefault="00EE6869">
      <w:pPr>
        <w:pStyle w:val="Section"/>
        <w:outlineLvl w:val="2"/>
        <w:rPr>
          <w:bCs w:val="0"/>
          <w:szCs w:val="24"/>
        </w:rPr>
      </w:pPr>
      <w:r>
        <w:rPr>
          <w:bCs w:val="0"/>
          <w:szCs w:val="24"/>
        </w:rPr>
        <w:t>1</w:t>
      </w:r>
      <w:r>
        <w:rPr>
          <w:rFonts w:hint="eastAsia"/>
          <w:bCs w:val="0"/>
          <w:szCs w:val="24"/>
        </w:rPr>
        <w:t>、托管、承包、租赁事项情况</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）托管情况</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公司报告期不存在托管情况。</w:t>
      </w:r>
    </w:p>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）承包情况</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公司报告期不存在承包情况。</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）租赁情况</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公司报告期不存在租赁情况。</w:t>
      </w:r>
    </w:p>
    <w:p w:rsidR="00EE6869" w:rsidRDefault="00EE6869">
      <w:pPr>
        <w:pStyle w:val="Section"/>
        <w:outlineLvl w:val="2"/>
        <w:rPr>
          <w:bCs w:val="0"/>
          <w:szCs w:val="24"/>
        </w:rPr>
      </w:pPr>
      <w:r>
        <w:rPr>
          <w:bCs w:val="0"/>
          <w:szCs w:val="24"/>
        </w:rPr>
        <w:t>2</w:t>
      </w:r>
      <w:r>
        <w:rPr>
          <w:rFonts w:hint="eastAsia"/>
          <w:bCs w:val="0"/>
          <w:szCs w:val="24"/>
        </w:rPr>
        <w:t>、担保情况</w:t>
      </w:r>
    </w:p>
    <w:p w:rsidR="00EE6869" w:rsidRPr="00F37B9D" w:rsidRDefault="00EE6869" w:rsidP="00F37B9D">
      <w:pPr>
        <w:ind w:right="90"/>
        <w:jc w:val="right"/>
        <w:rPr>
          <w:sz w:val="21"/>
          <w:szCs w:val="21"/>
        </w:rPr>
      </w:pPr>
      <w:r w:rsidRPr="00F37B9D">
        <w:rPr>
          <w:rFonts w:hint="eastAsia"/>
          <w:sz w:val="21"/>
          <w:szCs w:val="21"/>
        </w:rPr>
        <w:t>单位：万元</w:t>
      </w:r>
    </w:p>
    <w:tbl>
      <w:tblPr>
        <w:tblW w:w="0" w:type="auto"/>
        <w:tblInd w:w="28" w:type="dxa"/>
        <w:tblLayout w:type="fixed"/>
        <w:tblCellMar>
          <w:left w:w="28" w:type="dxa"/>
          <w:right w:w="28" w:type="dxa"/>
        </w:tblCellMar>
        <w:tblLook w:val="0000" w:firstRow="0" w:lastRow="0" w:firstColumn="0" w:lastColumn="0" w:noHBand="0" w:noVBand="0"/>
      </w:tblPr>
      <w:tblGrid>
        <w:gridCol w:w="1270"/>
        <w:gridCol w:w="1282"/>
        <w:gridCol w:w="8"/>
        <w:gridCol w:w="752"/>
        <w:gridCol w:w="498"/>
        <w:gridCol w:w="1026"/>
        <w:gridCol w:w="976"/>
        <w:gridCol w:w="1276"/>
        <w:gridCol w:w="709"/>
        <w:gridCol w:w="91"/>
        <w:gridCol w:w="617"/>
        <w:gridCol w:w="1027"/>
      </w:tblGrid>
      <w:tr w:rsidR="00EE6869" w:rsidTr="004A530C">
        <w:tblPrEx>
          <w:tblCellMar>
            <w:top w:w="0" w:type="dxa"/>
            <w:bottom w:w="0" w:type="dxa"/>
          </w:tblCellMar>
        </w:tblPrEx>
        <w:trPr>
          <w:trHeight w:val="378"/>
        </w:trPr>
        <w:tc>
          <w:tcPr>
            <w:tcW w:w="953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公司对外担保情况（不包括对子公司的担保）</w:t>
            </w:r>
          </w:p>
        </w:tc>
      </w:tr>
      <w:tr w:rsidR="00EE6869" w:rsidTr="00F37B9D">
        <w:tblPrEx>
          <w:tblCellMar>
            <w:top w:w="0" w:type="dxa"/>
            <w:bottom w:w="0" w:type="dxa"/>
          </w:tblCellMar>
        </w:tblPrEx>
        <w:trPr>
          <w:trHeight w:val="987"/>
        </w:trPr>
        <w:tc>
          <w:tcPr>
            <w:tcW w:w="127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担保对象名称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担保额度相关公告披露日期</w:t>
            </w:r>
          </w:p>
        </w:tc>
        <w:tc>
          <w:tcPr>
            <w:tcW w:w="752" w:type="dxa"/>
            <w:tcBorders>
              <w:top w:val="single" w:sz="4" w:space="0" w:color="auto"/>
              <w:left w:val="single" w:sz="4" w:space="0" w:color="auto"/>
              <w:bottom w:val="single" w:sz="4" w:space="0" w:color="auto"/>
              <w:right w:val="single" w:sz="4" w:space="0" w:color="auto"/>
            </w:tcBorders>
            <w:shd w:val="clear" w:color="auto" w:fill="D3D3D3"/>
            <w:vAlign w:val="center"/>
          </w:tcPr>
          <w:p w:rsidR="004A530C" w:rsidRDefault="00EE6869">
            <w:pPr>
              <w:jc w:val="center"/>
              <w:rPr>
                <w:szCs w:val="24"/>
              </w:rPr>
            </w:pPr>
            <w:r>
              <w:rPr>
                <w:rFonts w:hint="eastAsia"/>
                <w:szCs w:val="24"/>
              </w:rPr>
              <w:t>担保</w:t>
            </w:r>
          </w:p>
          <w:p w:rsidR="00EE6869" w:rsidRDefault="00EE6869">
            <w:pPr>
              <w:jc w:val="center"/>
              <w:rPr>
                <w:szCs w:val="24"/>
              </w:rPr>
            </w:pPr>
            <w:r>
              <w:rPr>
                <w:rFonts w:hint="eastAsia"/>
                <w:szCs w:val="24"/>
              </w:rPr>
              <w:t>额度</w:t>
            </w:r>
          </w:p>
        </w:tc>
        <w:tc>
          <w:tcPr>
            <w:tcW w:w="15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实际发生日期（协议签署日）</w:t>
            </w:r>
          </w:p>
        </w:tc>
        <w:tc>
          <w:tcPr>
            <w:tcW w:w="976" w:type="dxa"/>
            <w:tcBorders>
              <w:top w:val="single" w:sz="4" w:space="0" w:color="auto"/>
              <w:left w:val="single" w:sz="4" w:space="0" w:color="auto"/>
              <w:bottom w:val="single" w:sz="4" w:space="0" w:color="auto"/>
              <w:right w:val="single" w:sz="4" w:space="0" w:color="auto"/>
            </w:tcBorders>
            <w:shd w:val="clear" w:color="auto" w:fill="D3D3D3"/>
            <w:vAlign w:val="center"/>
          </w:tcPr>
          <w:p w:rsidR="004A530C" w:rsidRDefault="00EE6869">
            <w:pPr>
              <w:jc w:val="center"/>
              <w:rPr>
                <w:szCs w:val="24"/>
              </w:rPr>
            </w:pPr>
            <w:r>
              <w:rPr>
                <w:rFonts w:hint="eastAsia"/>
                <w:szCs w:val="24"/>
              </w:rPr>
              <w:t>实际担保</w:t>
            </w:r>
          </w:p>
          <w:p w:rsidR="00EE6869" w:rsidRDefault="00EE6869">
            <w:pPr>
              <w:jc w:val="center"/>
              <w:rPr>
                <w:szCs w:val="24"/>
              </w:rPr>
            </w:pPr>
            <w:r>
              <w:rPr>
                <w:rFonts w:hint="eastAsia"/>
                <w:szCs w:val="24"/>
              </w:rPr>
              <w:t>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担保类型</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担保期</w:t>
            </w:r>
          </w:p>
        </w:tc>
        <w:tc>
          <w:tcPr>
            <w:tcW w:w="70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是否履行完毕</w:t>
            </w:r>
          </w:p>
        </w:tc>
        <w:tc>
          <w:tcPr>
            <w:tcW w:w="102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是否为关联方担保</w:t>
            </w:r>
          </w:p>
        </w:tc>
      </w:tr>
      <w:tr w:rsidR="00EE6869" w:rsidTr="00F37B9D">
        <w:tblPrEx>
          <w:tblCellMar>
            <w:top w:w="0" w:type="dxa"/>
            <w:bottom w:w="0" w:type="dxa"/>
          </w:tblCellMar>
        </w:tblPrEx>
        <w:trPr>
          <w:trHeight w:val="362"/>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报告期内审批的对外担保额度合计（</w:t>
            </w:r>
            <w:r>
              <w:rPr>
                <w:szCs w:val="24"/>
              </w:rPr>
              <w:t>A1</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报告期内对外担保实际发生额合计（</w:t>
            </w:r>
            <w:r>
              <w:rPr>
                <w:szCs w:val="24"/>
              </w:rPr>
              <w:t>A2</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F37B9D">
        <w:tblPrEx>
          <w:tblCellMar>
            <w:top w:w="0" w:type="dxa"/>
            <w:bottom w:w="0" w:type="dxa"/>
          </w:tblCellMar>
        </w:tblPrEx>
        <w:trPr>
          <w:trHeight w:val="378"/>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报告期末已审批的对外担保额度合计（</w:t>
            </w:r>
            <w:r>
              <w:rPr>
                <w:szCs w:val="24"/>
              </w:rPr>
              <w:t>A3</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报告期末实际对外担保余额合计（</w:t>
            </w:r>
            <w:r>
              <w:rPr>
                <w:szCs w:val="24"/>
              </w:rPr>
              <w:t>A4</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4A530C">
        <w:tblPrEx>
          <w:tblCellMar>
            <w:top w:w="0" w:type="dxa"/>
            <w:bottom w:w="0" w:type="dxa"/>
          </w:tblCellMar>
        </w:tblPrEx>
        <w:trPr>
          <w:trHeight w:val="378"/>
        </w:trPr>
        <w:tc>
          <w:tcPr>
            <w:tcW w:w="953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公司与子公司之间担保情况</w:t>
            </w:r>
          </w:p>
        </w:tc>
      </w:tr>
      <w:tr w:rsidR="00EE6869" w:rsidTr="00F37B9D">
        <w:tblPrEx>
          <w:tblCellMar>
            <w:top w:w="0" w:type="dxa"/>
            <w:bottom w:w="0" w:type="dxa"/>
          </w:tblCellMar>
        </w:tblPrEx>
        <w:trPr>
          <w:trHeight w:val="972"/>
        </w:trPr>
        <w:tc>
          <w:tcPr>
            <w:tcW w:w="127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担保对象名称</w:t>
            </w:r>
          </w:p>
        </w:tc>
        <w:tc>
          <w:tcPr>
            <w:tcW w:w="129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担保额度相关公告披露日期</w:t>
            </w:r>
          </w:p>
        </w:tc>
        <w:tc>
          <w:tcPr>
            <w:tcW w:w="752" w:type="dxa"/>
            <w:tcBorders>
              <w:top w:val="single" w:sz="4" w:space="0" w:color="auto"/>
              <w:left w:val="single" w:sz="4" w:space="0" w:color="auto"/>
              <w:bottom w:val="single" w:sz="4" w:space="0" w:color="auto"/>
              <w:right w:val="single" w:sz="4" w:space="0" w:color="auto"/>
            </w:tcBorders>
            <w:shd w:val="clear" w:color="auto" w:fill="D3D3D3"/>
            <w:vAlign w:val="center"/>
          </w:tcPr>
          <w:p w:rsidR="004A530C" w:rsidRDefault="00EE6869">
            <w:pPr>
              <w:jc w:val="center"/>
              <w:rPr>
                <w:szCs w:val="24"/>
              </w:rPr>
            </w:pPr>
            <w:r>
              <w:rPr>
                <w:rFonts w:hint="eastAsia"/>
                <w:szCs w:val="24"/>
              </w:rPr>
              <w:t>担保</w:t>
            </w:r>
          </w:p>
          <w:p w:rsidR="00EE6869" w:rsidRDefault="00EE6869">
            <w:pPr>
              <w:jc w:val="center"/>
              <w:rPr>
                <w:szCs w:val="24"/>
              </w:rPr>
            </w:pPr>
            <w:r>
              <w:rPr>
                <w:rFonts w:hint="eastAsia"/>
                <w:szCs w:val="24"/>
              </w:rPr>
              <w:t>额度</w:t>
            </w:r>
          </w:p>
        </w:tc>
        <w:tc>
          <w:tcPr>
            <w:tcW w:w="15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实际发生日期（协议签署日）</w:t>
            </w:r>
          </w:p>
        </w:tc>
        <w:tc>
          <w:tcPr>
            <w:tcW w:w="976" w:type="dxa"/>
            <w:tcBorders>
              <w:top w:val="single" w:sz="4" w:space="0" w:color="auto"/>
              <w:left w:val="single" w:sz="4" w:space="0" w:color="auto"/>
              <w:bottom w:val="single" w:sz="4" w:space="0" w:color="auto"/>
              <w:right w:val="single" w:sz="4" w:space="0" w:color="auto"/>
            </w:tcBorders>
            <w:shd w:val="clear" w:color="auto" w:fill="D3D3D3"/>
            <w:vAlign w:val="center"/>
          </w:tcPr>
          <w:p w:rsidR="004A530C" w:rsidRDefault="00EE6869">
            <w:pPr>
              <w:jc w:val="center"/>
              <w:rPr>
                <w:szCs w:val="24"/>
              </w:rPr>
            </w:pPr>
            <w:r>
              <w:rPr>
                <w:rFonts w:hint="eastAsia"/>
                <w:szCs w:val="24"/>
              </w:rPr>
              <w:t>实际担保</w:t>
            </w:r>
          </w:p>
          <w:p w:rsidR="00EE6869" w:rsidRDefault="00EE6869">
            <w:pPr>
              <w:jc w:val="center"/>
              <w:rPr>
                <w:szCs w:val="24"/>
              </w:rPr>
            </w:pPr>
            <w:r>
              <w:rPr>
                <w:rFonts w:hint="eastAsia"/>
                <w:szCs w:val="24"/>
              </w:rPr>
              <w:t>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担保类型</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担保期</w:t>
            </w:r>
          </w:p>
        </w:tc>
        <w:tc>
          <w:tcPr>
            <w:tcW w:w="70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是否履行完毕</w:t>
            </w:r>
          </w:p>
        </w:tc>
        <w:tc>
          <w:tcPr>
            <w:tcW w:w="102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是否为关联方担保</w:t>
            </w:r>
          </w:p>
        </w:tc>
      </w:tr>
      <w:tr w:rsidR="00EE6869" w:rsidTr="00F37B9D">
        <w:tblPrEx>
          <w:tblCellMar>
            <w:top w:w="0" w:type="dxa"/>
            <w:bottom w:w="0" w:type="dxa"/>
          </w:tblCellMar>
        </w:tblPrEx>
        <w:trPr>
          <w:trHeight w:val="682"/>
        </w:trPr>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合肥美的洗衣机</w:t>
            </w:r>
          </w:p>
        </w:tc>
        <w:tc>
          <w:tcPr>
            <w:tcW w:w="12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03</w:t>
            </w:r>
            <w:r>
              <w:rPr>
                <w:rFonts w:hint="eastAsia"/>
                <w:szCs w:val="24"/>
              </w:rPr>
              <w:t>月</w:t>
            </w:r>
            <w:r>
              <w:rPr>
                <w:szCs w:val="24"/>
              </w:rPr>
              <w:t>10</w:t>
            </w:r>
            <w:r>
              <w:rPr>
                <w:rFonts w:hint="eastAsia"/>
                <w:szCs w:val="24"/>
              </w:rPr>
              <w:t>日</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125,000</w:t>
            </w:r>
          </w:p>
        </w:tc>
        <w:tc>
          <w:tcPr>
            <w:tcW w:w="15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2016</w:t>
            </w:r>
            <w:r>
              <w:rPr>
                <w:rFonts w:hint="eastAsia"/>
                <w:szCs w:val="24"/>
              </w:rPr>
              <w:t>年</w:t>
            </w:r>
            <w:r>
              <w:rPr>
                <w:szCs w:val="24"/>
              </w:rPr>
              <w:t>06</w:t>
            </w:r>
            <w:r>
              <w:rPr>
                <w:rFonts w:hint="eastAsia"/>
                <w:szCs w:val="24"/>
              </w:rPr>
              <w:t>月</w:t>
            </w:r>
            <w:r>
              <w:rPr>
                <w:szCs w:val="24"/>
              </w:rPr>
              <w:t>27</w:t>
            </w:r>
            <w:r>
              <w:rPr>
                <w:rFonts w:hint="eastAsia"/>
                <w:szCs w:val="24"/>
              </w:rPr>
              <w:t>日</w:t>
            </w:r>
          </w:p>
        </w:tc>
        <w:tc>
          <w:tcPr>
            <w:tcW w:w="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5,999.52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连带责任保证</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半年</w:t>
            </w:r>
          </w:p>
        </w:tc>
        <w:tc>
          <w:tcPr>
            <w:tcW w:w="7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r>
      <w:tr w:rsidR="00EE6869" w:rsidTr="00F37B9D">
        <w:tblPrEx>
          <w:tblCellMar>
            <w:top w:w="0" w:type="dxa"/>
            <w:bottom w:w="0" w:type="dxa"/>
          </w:tblCellMar>
        </w:tblPrEx>
        <w:trPr>
          <w:trHeight w:val="378"/>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报告期内审批对子公司担保额度合计（</w:t>
            </w:r>
            <w:r>
              <w:rPr>
                <w:szCs w:val="24"/>
              </w:rPr>
              <w:t>B1</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125,000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报告期内对子公司担保实际发生额合计（</w:t>
            </w:r>
            <w:r>
              <w:rPr>
                <w:szCs w:val="24"/>
              </w:rPr>
              <w:t>B2</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5,999.52</w:t>
            </w:r>
          </w:p>
        </w:tc>
      </w:tr>
      <w:tr w:rsidR="00EE6869" w:rsidTr="00F37B9D">
        <w:tblPrEx>
          <w:tblCellMar>
            <w:top w:w="0" w:type="dxa"/>
            <w:bottom w:w="0" w:type="dxa"/>
          </w:tblCellMar>
        </w:tblPrEx>
        <w:trPr>
          <w:trHeight w:val="378"/>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报告期末已审批的对子公司担保额度合计（</w:t>
            </w:r>
            <w:r>
              <w:rPr>
                <w:szCs w:val="24"/>
              </w:rPr>
              <w:t>B3</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125,000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报告期末对子公司实际担保余额合计（</w:t>
            </w:r>
            <w:r>
              <w:rPr>
                <w:szCs w:val="24"/>
              </w:rPr>
              <w:t>B4</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5,999.52</w:t>
            </w:r>
          </w:p>
        </w:tc>
      </w:tr>
      <w:tr w:rsidR="00EE6869" w:rsidTr="004A530C">
        <w:tblPrEx>
          <w:tblCellMar>
            <w:top w:w="0" w:type="dxa"/>
            <w:bottom w:w="0" w:type="dxa"/>
          </w:tblCellMar>
        </w:tblPrEx>
        <w:trPr>
          <w:trHeight w:val="362"/>
        </w:trPr>
        <w:tc>
          <w:tcPr>
            <w:tcW w:w="953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子公司对子公司的担保情况</w:t>
            </w:r>
          </w:p>
        </w:tc>
      </w:tr>
      <w:tr w:rsidR="00EE6869" w:rsidTr="00F37B9D">
        <w:tblPrEx>
          <w:tblCellMar>
            <w:top w:w="0" w:type="dxa"/>
            <w:bottom w:w="0" w:type="dxa"/>
          </w:tblCellMar>
        </w:tblPrEx>
        <w:trPr>
          <w:trHeight w:val="987"/>
        </w:trPr>
        <w:tc>
          <w:tcPr>
            <w:tcW w:w="127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lastRenderedPageBreak/>
              <w:t>担保对象名称</w:t>
            </w:r>
          </w:p>
        </w:tc>
        <w:tc>
          <w:tcPr>
            <w:tcW w:w="12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担保额度相关公告披露日期</w:t>
            </w:r>
          </w:p>
        </w:tc>
        <w:tc>
          <w:tcPr>
            <w:tcW w:w="7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4A530C" w:rsidRDefault="00EE6869">
            <w:pPr>
              <w:jc w:val="center"/>
              <w:rPr>
                <w:szCs w:val="24"/>
              </w:rPr>
            </w:pPr>
            <w:r>
              <w:rPr>
                <w:rFonts w:hint="eastAsia"/>
                <w:szCs w:val="24"/>
              </w:rPr>
              <w:t>担保</w:t>
            </w:r>
          </w:p>
          <w:p w:rsidR="00EE6869" w:rsidRDefault="00EE6869">
            <w:pPr>
              <w:jc w:val="center"/>
              <w:rPr>
                <w:szCs w:val="24"/>
              </w:rPr>
            </w:pPr>
            <w:r>
              <w:rPr>
                <w:rFonts w:hint="eastAsia"/>
                <w:szCs w:val="24"/>
              </w:rPr>
              <w:t>额度</w:t>
            </w:r>
          </w:p>
        </w:tc>
        <w:tc>
          <w:tcPr>
            <w:tcW w:w="152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实际发生日期（协议签署日）</w:t>
            </w:r>
          </w:p>
        </w:tc>
        <w:tc>
          <w:tcPr>
            <w:tcW w:w="976" w:type="dxa"/>
            <w:tcBorders>
              <w:top w:val="single" w:sz="4" w:space="0" w:color="auto"/>
              <w:left w:val="single" w:sz="4" w:space="0" w:color="auto"/>
              <w:bottom w:val="single" w:sz="4" w:space="0" w:color="auto"/>
              <w:right w:val="single" w:sz="4" w:space="0" w:color="auto"/>
            </w:tcBorders>
            <w:shd w:val="clear" w:color="auto" w:fill="D3D3D3"/>
            <w:vAlign w:val="center"/>
          </w:tcPr>
          <w:p w:rsidR="004A530C" w:rsidRDefault="00EE6869">
            <w:pPr>
              <w:jc w:val="center"/>
              <w:rPr>
                <w:szCs w:val="24"/>
              </w:rPr>
            </w:pPr>
            <w:r>
              <w:rPr>
                <w:rFonts w:hint="eastAsia"/>
                <w:szCs w:val="24"/>
              </w:rPr>
              <w:t>实际担</w:t>
            </w:r>
          </w:p>
          <w:p w:rsidR="00EE6869" w:rsidRDefault="00EE6869" w:rsidP="004A530C">
            <w:pPr>
              <w:jc w:val="center"/>
              <w:rPr>
                <w:szCs w:val="24"/>
              </w:rPr>
            </w:pPr>
            <w:r>
              <w:rPr>
                <w:rFonts w:hint="eastAsia"/>
                <w:szCs w:val="24"/>
              </w:rPr>
              <w:t>保金额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担保类型</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担保期</w:t>
            </w:r>
          </w:p>
        </w:tc>
        <w:tc>
          <w:tcPr>
            <w:tcW w:w="70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是否履行完毕</w:t>
            </w:r>
          </w:p>
        </w:tc>
        <w:tc>
          <w:tcPr>
            <w:tcW w:w="102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是否为关联方担保</w:t>
            </w:r>
          </w:p>
        </w:tc>
      </w:tr>
      <w:tr w:rsidR="00EE6869" w:rsidTr="00F37B9D">
        <w:tblPrEx>
          <w:tblCellMar>
            <w:top w:w="0" w:type="dxa"/>
            <w:bottom w:w="0" w:type="dxa"/>
          </w:tblCellMar>
        </w:tblPrEx>
        <w:trPr>
          <w:trHeight w:val="378"/>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报告期内审批对子公司担保额度合计（</w:t>
            </w:r>
            <w:r>
              <w:rPr>
                <w:szCs w:val="24"/>
              </w:rPr>
              <w:t>C1</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报告期内对子公司担保实际发生额合计（</w:t>
            </w:r>
            <w:r>
              <w:rPr>
                <w:szCs w:val="24"/>
              </w:rPr>
              <w:t>C2</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F37B9D">
        <w:tblPrEx>
          <w:tblCellMar>
            <w:top w:w="0" w:type="dxa"/>
            <w:bottom w:w="0" w:type="dxa"/>
          </w:tblCellMar>
        </w:tblPrEx>
        <w:trPr>
          <w:trHeight w:val="362"/>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报告期末已审批的对子公司担保额度合计（</w:t>
            </w:r>
            <w:r>
              <w:rPr>
                <w:szCs w:val="24"/>
              </w:rPr>
              <w:t>C3</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报告期末对子公司实际担保余额合计（</w:t>
            </w:r>
            <w:r>
              <w:rPr>
                <w:szCs w:val="24"/>
              </w:rPr>
              <w:t>C4</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4A530C">
        <w:tblPrEx>
          <w:tblCellMar>
            <w:top w:w="0" w:type="dxa"/>
            <w:bottom w:w="0" w:type="dxa"/>
          </w:tblCellMar>
        </w:tblPrEx>
        <w:trPr>
          <w:trHeight w:val="378"/>
        </w:trPr>
        <w:tc>
          <w:tcPr>
            <w:tcW w:w="953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公司担保总额（即前三大项的合计）</w:t>
            </w:r>
          </w:p>
        </w:tc>
      </w:tr>
      <w:tr w:rsidR="00EE6869" w:rsidTr="00F37B9D">
        <w:tblPrEx>
          <w:tblCellMar>
            <w:top w:w="0" w:type="dxa"/>
            <w:bottom w:w="0" w:type="dxa"/>
          </w:tblCellMar>
        </w:tblPrEx>
        <w:trPr>
          <w:trHeight w:val="378"/>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报告期内审批担保额度合计（</w:t>
            </w:r>
            <w:r>
              <w:rPr>
                <w:szCs w:val="24"/>
              </w:rPr>
              <w:t>A1+B1+C1</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125,000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报告期内担保实际发生额合计（</w:t>
            </w:r>
            <w:r>
              <w:rPr>
                <w:szCs w:val="24"/>
              </w:rPr>
              <w:t>A2+B2+C2</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5,999.52</w:t>
            </w:r>
          </w:p>
        </w:tc>
      </w:tr>
      <w:tr w:rsidR="00EE6869" w:rsidTr="00F37B9D">
        <w:tblPrEx>
          <w:tblCellMar>
            <w:top w:w="0" w:type="dxa"/>
            <w:bottom w:w="0" w:type="dxa"/>
          </w:tblCellMar>
        </w:tblPrEx>
        <w:trPr>
          <w:trHeight w:val="378"/>
        </w:trPr>
        <w:tc>
          <w:tcPr>
            <w:tcW w:w="381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报告期末已审批的担保额度合计（</w:t>
            </w:r>
            <w:r>
              <w:rPr>
                <w:szCs w:val="24"/>
              </w:rPr>
              <w:t>A3+B3+C3</w:t>
            </w:r>
            <w:r>
              <w:rPr>
                <w:rFonts w:hint="eastAsia"/>
                <w:szCs w:val="24"/>
              </w:rPr>
              <w:t>）</w:t>
            </w:r>
          </w:p>
        </w:tc>
        <w:tc>
          <w:tcPr>
            <w:tcW w:w="10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125,000</w:t>
            </w:r>
          </w:p>
        </w:tc>
        <w:tc>
          <w:tcPr>
            <w:tcW w:w="366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报告期末实际担保余额合计（</w:t>
            </w:r>
            <w:r>
              <w:rPr>
                <w:szCs w:val="24"/>
              </w:rPr>
              <w:t>A4+B4+C4</w:t>
            </w:r>
            <w:r>
              <w:rPr>
                <w:rFonts w:hint="eastAsia"/>
                <w:szCs w:val="24"/>
              </w:rPr>
              <w:t>）</w:t>
            </w:r>
          </w:p>
        </w:tc>
        <w:tc>
          <w:tcPr>
            <w:tcW w:w="10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5,999.52</w:t>
            </w:r>
          </w:p>
        </w:tc>
      </w:tr>
      <w:tr w:rsidR="00EE6869" w:rsidTr="004A530C">
        <w:tblPrEx>
          <w:tblCellMar>
            <w:top w:w="0" w:type="dxa"/>
            <w:bottom w:w="0" w:type="dxa"/>
          </w:tblCellMar>
        </w:tblPrEx>
        <w:trPr>
          <w:trHeight w:val="378"/>
        </w:trPr>
        <w:tc>
          <w:tcPr>
            <w:tcW w:w="483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实际担保总额（即</w:t>
            </w:r>
            <w:r>
              <w:rPr>
                <w:szCs w:val="24"/>
              </w:rPr>
              <w:t>A4+B4+C4</w:t>
            </w:r>
            <w:r>
              <w:rPr>
                <w:rFonts w:hint="eastAsia"/>
                <w:szCs w:val="24"/>
              </w:rPr>
              <w:t>）占公司净资产的比例</w:t>
            </w:r>
          </w:p>
        </w:tc>
        <w:tc>
          <w:tcPr>
            <w:tcW w:w="46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1.12%</w:t>
            </w:r>
          </w:p>
        </w:tc>
      </w:tr>
      <w:tr w:rsidR="00EE6869" w:rsidTr="004A530C">
        <w:tblPrEx>
          <w:tblCellMar>
            <w:top w:w="0" w:type="dxa"/>
            <w:bottom w:w="0" w:type="dxa"/>
          </w:tblCellMar>
        </w:tblPrEx>
        <w:trPr>
          <w:trHeight w:val="362"/>
        </w:trPr>
        <w:tc>
          <w:tcPr>
            <w:tcW w:w="953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其中：</w:t>
            </w:r>
          </w:p>
        </w:tc>
      </w:tr>
      <w:tr w:rsidR="00EE6869" w:rsidTr="004A530C">
        <w:tblPrEx>
          <w:tblCellMar>
            <w:top w:w="0" w:type="dxa"/>
            <w:bottom w:w="0" w:type="dxa"/>
          </w:tblCellMar>
        </w:tblPrEx>
        <w:trPr>
          <w:trHeight w:val="378"/>
        </w:trPr>
        <w:tc>
          <w:tcPr>
            <w:tcW w:w="788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为股东、实际控制人及其关联方提供担保的金额（</w:t>
            </w:r>
            <w:r>
              <w:rPr>
                <w:szCs w:val="24"/>
              </w:rPr>
              <w:t>D</w:t>
            </w:r>
            <w:r>
              <w:rPr>
                <w:rFonts w:hint="eastAsia"/>
                <w:szCs w:val="24"/>
              </w:rPr>
              <w:t>）</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4A530C">
        <w:tblPrEx>
          <w:tblCellMar>
            <w:top w:w="0" w:type="dxa"/>
            <w:bottom w:w="0" w:type="dxa"/>
          </w:tblCellMar>
        </w:tblPrEx>
        <w:trPr>
          <w:trHeight w:val="378"/>
        </w:trPr>
        <w:tc>
          <w:tcPr>
            <w:tcW w:w="788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直接或间接为资产负债率超过</w:t>
            </w:r>
            <w:r>
              <w:rPr>
                <w:szCs w:val="24"/>
              </w:rPr>
              <w:t>70%</w:t>
            </w:r>
            <w:r>
              <w:rPr>
                <w:rFonts w:hint="eastAsia"/>
                <w:szCs w:val="24"/>
              </w:rPr>
              <w:t>的被担保对象提供的债务担保金额（</w:t>
            </w:r>
            <w:r>
              <w:rPr>
                <w:szCs w:val="24"/>
              </w:rPr>
              <w:t>E</w:t>
            </w:r>
            <w:r>
              <w:rPr>
                <w:rFonts w:hint="eastAsia"/>
                <w:szCs w:val="24"/>
              </w:rPr>
              <w:t>）</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4A530C">
        <w:tblPrEx>
          <w:tblCellMar>
            <w:top w:w="0" w:type="dxa"/>
            <w:bottom w:w="0" w:type="dxa"/>
          </w:tblCellMar>
        </w:tblPrEx>
        <w:trPr>
          <w:trHeight w:val="378"/>
        </w:trPr>
        <w:tc>
          <w:tcPr>
            <w:tcW w:w="788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担保总额超过净资产</w:t>
            </w:r>
            <w:r>
              <w:rPr>
                <w:szCs w:val="24"/>
              </w:rPr>
              <w:t>50%</w:t>
            </w:r>
            <w:r>
              <w:rPr>
                <w:rFonts w:hint="eastAsia"/>
                <w:szCs w:val="24"/>
              </w:rPr>
              <w:t>部分的金额（</w:t>
            </w:r>
            <w:r>
              <w:rPr>
                <w:szCs w:val="24"/>
              </w:rPr>
              <w:t>F</w:t>
            </w:r>
            <w:r>
              <w:rPr>
                <w:rFonts w:hint="eastAsia"/>
                <w:szCs w:val="24"/>
              </w:rPr>
              <w:t>）</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4A530C">
        <w:tblPrEx>
          <w:tblCellMar>
            <w:top w:w="0" w:type="dxa"/>
            <w:bottom w:w="0" w:type="dxa"/>
          </w:tblCellMar>
        </w:tblPrEx>
        <w:trPr>
          <w:trHeight w:val="378"/>
        </w:trPr>
        <w:tc>
          <w:tcPr>
            <w:tcW w:w="788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上述三项担保金额合计（</w:t>
            </w:r>
            <w:r>
              <w:rPr>
                <w:szCs w:val="24"/>
              </w:rPr>
              <w:t>D+E+F</w:t>
            </w:r>
            <w:r>
              <w:rPr>
                <w:rFonts w:hint="eastAsia"/>
                <w:szCs w:val="24"/>
              </w:rPr>
              <w:t>）</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w:t>
            </w:r>
          </w:p>
        </w:tc>
      </w:tr>
      <w:tr w:rsidR="00EE6869" w:rsidTr="004A530C">
        <w:tblPrEx>
          <w:tblCellMar>
            <w:top w:w="0" w:type="dxa"/>
            <w:bottom w:w="0" w:type="dxa"/>
          </w:tblCellMar>
        </w:tblPrEx>
        <w:trPr>
          <w:trHeight w:val="378"/>
        </w:trPr>
        <w:tc>
          <w:tcPr>
            <w:tcW w:w="788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未到期担保可能承担连带清偿责任说明（如有）</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r w:rsidR="00EE6869" w:rsidTr="004A530C">
        <w:tblPrEx>
          <w:tblCellMar>
            <w:top w:w="0" w:type="dxa"/>
            <w:bottom w:w="0" w:type="dxa"/>
          </w:tblCellMar>
        </w:tblPrEx>
        <w:trPr>
          <w:trHeight w:val="378"/>
        </w:trPr>
        <w:tc>
          <w:tcPr>
            <w:tcW w:w="7888" w:type="dxa"/>
            <w:gridSpan w:val="10"/>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违反规定程序对外提供担保的说明（如有）</w:t>
            </w:r>
          </w:p>
        </w:tc>
        <w:tc>
          <w:tcPr>
            <w:tcW w:w="16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bl>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）违规对外担保情况</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公司报告期无违规对外担保情况。</w:t>
      </w:r>
    </w:p>
    <w:p w:rsidR="00EE6869" w:rsidRDefault="00EE6869">
      <w:pPr>
        <w:pStyle w:val="Section"/>
        <w:outlineLvl w:val="2"/>
        <w:rPr>
          <w:bCs w:val="0"/>
          <w:szCs w:val="24"/>
        </w:rPr>
      </w:pPr>
      <w:r>
        <w:rPr>
          <w:bCs w:val="0"/>
          <w:szCs w:val="24"/>
        </w:rPr>
        <w:t>3</w:t>
      </w:r>
      <w:r>
        <w:rPr>
          <w:rFonts w:hint="eastAsia"/>
          <w:bCs w:val="0"/>
          <w:szCs w:val="24"/>
        </w:rPr>
        <w:t>、其他重大合同</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公司报告期不存在其他重大合同。</w:t>
      </w:r>
    </w:p>
    <w:p w:rsidR="00EE6869" w:rsidRDefault="00EE6869">
      <w:pPr>
        <w:pStyle w:val="Section"/>
        <w:outlineLvl w:val="2"/>
        <w:rPr>
          <w:bCs w:val="0"/>
          <w:szCs w:val="24"/>
        </w:rPr>
      </w:pPr>
      <w:r>
        <w:rPr>
          <w:bCs w:val="0"/>
          <w:szCs w:val="24"/>
        </w:rPr>
        <w:t>4</w:t>
      </w:r>
      <w:r>
        <w:rPr>
          <w:rFonts w:hint="eastAsia"/>
          <w:bCs w:val="0"/>
          <w:szCs w:val="24"/>
        </w:rPr>
        <w:t>、其他重大交易</w:t>
      </w:r>
    </w:p>
    <w:p w:rsidR="00EE6869" w:rsidRPr="00F37B9D" w:rsidRDefault="00EE6869" w:rsidP="002E74AF">
      <w:pPr>
        <w:spacing w:before="0" w:after="0" w:line="360" w:lineRule="auto"/>
        <w:rPr>
          <w:sz w:val="21"/>
          <w:szCs w:val="21"/>
        </w:rPr>
      </w:pPr>
      <w:r w:rsidRPr="00F37B9D">
        <w:rPr>
          <w:sz w:val="21"/>
          <w:szCs w:val="21"/>
        </w:rPr>
        <w:t xml:space="preserve">□ </w:t>
      </w:r>
      <w:r w:rsidRPr="00F37B9D">
        <w:rPr>
          <w:rFonts w:hint="eastAsia"/>
          <w:sz w:val="21"/>
          <w:szCs w:val="21"/>
        </w:rPr>
        <w:t>适用</w:t>
      </w:r>
      <w:r w:rsidRPr="00F37B9D">
        <w:rPr>
          <w:sz w:val="21"/>
          <w:szCs w:val="21"/>
        </w:rPr>
        <w:t xml:space="preserve"> √ </w:t>
      </w:r>
      <w:r w:rsidRPr="00F37B9D">
        <w:rPr>
          <w:rFonts w:hint="eastAsia"/>
          <w:sz w:val="21"/>
          <w:szCs w:val="21"/>
        </w:rPr>
        <w:t>不适用</w:t>
      </w:r>
      <w:r w:rsidRPr="00F37B9D">
        <w:rPr>
          <w:sz w:val="21"/>
          <w:szCs w:val="21"/>
        </w:rPr>
        <w:t xml:space="preserve"> </w:t>
      </w:r>
    </w:p>
    <w:p w:rsidR="00EE6869" w:rsidRPr="00F37B9D" w:rsidRDefault="00EE6869" w:rsidP="002E74AF">
      <w:pPr>
        <w:spacing w:before="0" w:after="0" w:line="360" w:lineRule="auto"/>
        <w:rPr>
          <w:sz w:val="21"/>
          <w:szCs w:val="21"/>
        </w:rPr>
      </w:pPr>
      <w:r w:rsidRPr="00F37B9D">
        <w:rPr>
          <w:rFonts w:hint="eastAsia"/>
          <w:sz w:val="21"/>
          <w:szCs w:val="21"/>
        </w:rPr>
        <w:t>公司报告期不存在其他重大交易。</w:t>
      </w:r>
    </w:p>
    <w:p w:rsidR="00EE6869" w:rsidRPr="00F37B9D" w:rsidRDefault="00EE6869" w:rsidP="00F37B9D">
      <w:pPr>
        <w:pStyle w:val="Chapter"/>
        <w:outlineLvl w:val="1"/>
        <w:rPr>
          <w:bCs w:val="0"/>
        </w:rPr>
      </w:pPr>
      <w:r>
        <w:rPr>
          <w:rFonts w:hint="eastAsia"/>
          <w:bCs w:val="0"/>
        </w:rPr>
        <w:t>十、公司或持股</w:t>
      </w:r>
      <w:r>
        <w:rPr>
          <w:bCs w:val="0"/>
        </w:rPr>
        <w:t>5%</w:t>
      </w:r>
      <w:r>
        <w:rPr>
          <w:rFonts w:hint="eastAsia"/>
          <w:bCs w:val="0"/>
        </w:rPr>
        <w:t>以上股东在报告期内发生或以前期间发生但持续到报告期内的承诺事项</w:t>
      </w:r>
    </w:p>
    <w:tbl>
      <w:tblPr>
        <w:tblW w:w="0" w:type="auto"/>
        <w:tblInd w:w="28" w:type="dxa"/>
        <w:tblLayout w:type="fixed"/>
        <w:tblCellMar>
          <w:left w:w="28" w:type="dxa"/>
          <w:right w:w="28" w:type="dxa"/>
        </w:tblCellMar>
        <w:tblLook w:val="0000" w:firstRow="0" w:lastRow="0" w:firstColumn="0" w:lastColumn="0" w:noHBand="0" w:noVBand="0"/>
      </w:tblPr>
      <w:tblGrid>
        <w:gridCol w:w="1701"/>
        <w:gridCol w:w="709"/>
        <w:gridCol w:w="4678"/>
        <w:gridCol w:w="850"/>
        <w:gridCol w:w="851"/>
        <w:gridCol w:w="779"/>
      </w:tblGrid>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承诺事由</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承诺方</w:t>
            </w:r>
          </w:p>
        </w:tc>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承诺内容</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承诺时间</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承诺期限</w:t>
            </w:r>
          </w:p>
        </w:tc>
        <w:tc>
          <w:tcPr>
            <w:tcW w:w="7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履行情况</w:t>
            </w:r>
          </w:p>
        </w:tc>
      </w:tr>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股改承诺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如果控股股东美的集团计划未来通过交易所竞价交易系统出售所持公司解除限售流通股，并于第一笔减持起六个月内</w:t>
            </w:r>
            <w:r>
              <w:rPr>
                <w:rFonts w:hint="eastAsia"/>
                <w:szCs w:val="24"/>
              </w:rPr>
              <w:lastRenderedPageBreak/>
              <w:t>减持数量达到</w:t>
            </w:r>
            <w:r>
              <w:rPr>
                <w:szCs w:val="24"/>
              </w:rPr>
              <w:t>5%</w:t>
            </w:r>
            <w:r>
              <w:rPr>
                <w:rFonts w:hint="eastAsia"/>
                <w:szCs w:val="24"/>
              </w:rPr>
              <w:t>以上的，其将于第一次减持前两个交易日内通过本公司对外披露出售股份的提示性公告。</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lastRenderedPageBreak/>
              <w:t>2008</w:t>
            </w:r>
            <w:r>
              <w:rPr>
                <w:rFonts w:hint="eastAsia"/>
                <w:szCs w:val="24"/>
              </w:rPr>
              <w:t>年</w:t>
            </w:r>
            <w:r>
              <w:rPr>
                <w:szCs w:val="24"/>
              </w:rPr>
              <w:t>02</w:t>
            </w:r>
            <w:r>
              <w:rPr>
                <w:rFonts w:hint="eastAsia"/>
                <w:szCs w:val="24"/>
              </w:rPr>
              <w:t>月</w:t>
            </w:r>
            <w:r>
              <w:rPr>
                <w:szCs w:val="24"/>
              </w:rPr>
              <w:t>28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收购报告书或权益变动报告书中所作承诺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控股股东、实际控制人</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w:t>
            </w:r>
            <w:r>
              <w:rPr>
                <w:rFonts w:hint="eastAsia"/>
                <w:szCs w:val="24"/>
              </w:rPr>
              <w:t>、美的集团及实际控制人关于避免同业竞争承诺。美的集团及实际控制人何享健承诺，本次交易完成后，在小天鹅控股股东、实际控制人不发生改变的期间，实际控制人何享健、何享健直系亲属、美的集团及其控制的其他企业目前没有，将来也不从事与小天鹅及其控制的企业现有主营业务相同或相似的生产经营活动，也不会通过控制其他经济实体、机构、经济组织从事或参与和小天鹅及其控制的企业现有主营业务相同的竞争性业务。如果小天鹅及其控制的企业在其现有业务的基础上进一步拓展其经营业务范围，实际控制人何享健、何享健直系亲属、美的集团及其控制的其他企业如果对此已经进行生产，将在合理期限内解决由此产生的同业竞争问题，如果目前尚未进行生产经营，将不从事与小天鹅及其控制的企业相竞争的该等新业务。若出现违反上述承诺的情形，经营有关业务所获利润由小天鹅享有。</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F37B9D">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r>
              <w:rPr>
                <w:szCs w:val="24"/>
              </w:rPr>
              <w:t>2014</w:t>
            </w:r>
            <w:r>
              <w:rPr>
                <w:rFonts w:hint="eastAsia"/>
                <w:szCs w:val="24"/>
              </w:rPr>
              <w:t>年</w:t>
            </w:r>
            <w:r>
              <w:rPr>
                <w:szCs w:val="24"/>
              </w:rPr>
              <w:t>6</w:t>
            </w:r>
            <w:r>
              <w:rPr>
                <w:rFonts w:hint="eastAsia"/>
                <w:szCs w:val="24"/>
              </w:rPr>
              <w:t>月</w:t>
            </w:r>
            <w:r>
              <w:rPr>
                <w:szCs w:val="24"/>
              </w:rPr>
              <w:t>06</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控股股东、实际控制人</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w:t>
            </w:r>
            <w:r>
              <w:rPr>
                <w:rFonts w:hint="eastAsia"/>
                <w:szCs w:val="24"/>
              </w:rPr>
              <w:t>、美的集团及实际控制人关于规范关联交易承诺。美的集团及实际控制人何享健承诺，本次交易完成后，在小天鹅控股股东、实际控制人不发生改变的期间，实际控制人何享健、何享健直系亲属、美的集团及其控制的其他企业将规范并尽最大的努力减少与小天鹅及其控制的企业之间的关联交易。若与小天鹅及其控制的企业发生无法避免的关联交易，将与小天鹅依法签订规范的关联交易协议，并按照有关规定履行批准程序，保证关联交易价格具有公允性；保证按照有关规定履行关联交易的信息披露义务；保证不利用关联交易非法转移小天鹅的资金、利润，不利用关联交易损害小天鹅及股东的利益；不会要求小天鹅给予与其在任何一项市场公平交易中给予独立第三方的条件相比更为优惠的条件；对涉及实际控制人何享健、何享健直系亲属、美的集团及其控制的其他企业关联事项进行表决时，履行回避表决义务。如出现因美的集团及何享健先生违反上述承诺与保证而导致小天鹅或其他股东权益受到损害的情况，美的集团及何享健先生将依法承担相应的赔偿责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F37B9D">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r>
              <w:rPr>
                <w:szCs w:val="24"/>
              </w:rPr>
              <w:t>2014</w:t>
            </w:r>
            <w:r>
              <w:rPr>
                <w:rFonts w:hint="eastAsia"/>
                <w:szCs w:val="24"/>
              </w:rPr>
              <w:t>年</w:t>
            </w:r>
            <w:r>
              <w:rPr>
                <w:szCs w:val="24"/>
              </w:rPr>
              <w:t>6</w:t>
            </w:r>
            <w:r>
              <w:rPr>
                <w:rFonts w:hint="eastAsia"/>
                <w:szCs w:val="24"/>
              </w:rPr>
              <w:t>月</w:t>
            </w:r>
            <w:r>
              <w:rPr>
                <w:szCs w:val="24"/>
              </w:rPr>
              <w:t>06</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r>
              <w:rPr>
                <w:szCs w:val="24"/>
              </w:rPr>
              <w:tab/>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控股股东、实际控制人</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3</w:t>
            </w:r>
            <w:r>
              <w:rPr>
                <w:rFonts w:hint="eastAsia"/>
                <w:szCs w:val="24"/>
              </w:rPr>
              <w:t>、美的集团及实际控制人关于独立性承诺。美的集团及实际控制人何享健承诺，为进一步确保小天鹅的独立运作，何享健、美的集团及其控制的其他企业将按照相关法律法规及规范性文件在人员、财务、资产、业务和机构等方面与小天鹅保持相互独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F37B9D">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r>
              <w:rPr>
                <w:szCs w:val="24"/>
              </w:rPr>
              <w:t>2014</w:t>
            </w:r>
            <w:r>
              <w:rPr>
                <w:rFonts w:hint="eastAsia"/>
                <w:szCs w:val="24"/>
              </w:rPr>
              <w:t>年</w:t>
            </w:r>
            <w:r>
              <w:rPr>
                <w:szCs w:val="24"/>
              </w:rPr>
              <w:t>6</w:t>
            </w:r>
            <w:r>
              <w:rPr>
                <w:rFonts w:hint="eastAsia"/>
                <w:szCs w:val="24"/>
              </w:rPr>
              <w:t>月</w:t>
            </w:r>
            <w:r>
              <w:rPr>
                <w:szCs w:val="24"/>
              </w:rPr>
              <w:t>06</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4</w:t>
            </w:r>
            <w:r>
              <w:rPr>
                <w:rFonts w:hint="eastAsia"/>
                <w:szCs w:val="24"/>
              </w:rPr>
              <w:t>、美的集团关于合肥美的洗衣机关联存借款的承诺。截止到</w:t>
            </w:r>
            <w:r>
              <w:rPr>
                <w:szCs w:val="24"/>
              </w:rPr>
              <w:t>2010</w:t>
            </w:r>
            <w:r>
              <w:rPr>
                <w:rFonts w:hint="eastAsia"/>
                <w:szCs w:val="24"/>
              </w:rPr>
              <w:t>年</w:t>
            </w:r>
            <w:r>
              <w:rPr>
                <w:szCs w:val="24"/>
              </w:rPr>
              <w:t>4</w:t>
            </w:r>
            <w:r>
              <w:rPr>
                <w:rFonts w:hint="eastAsia"/>
                <w:szCs w:val="24"/>
              </w:rPr>
              <w:t>月</w:t>
            </w:r>
            <w:r>
              <w:rPr>
                <w:szCs w:val="24"/>
              </w:rPr>
              <w:t>8</w:t>
            </w:r>
            <w:r>
              <w:rPr>
                <w:rFonts w:hint="eastAsia"/>
                <w:szCs w:val="24"/>
              </w:rPr>
              <w:t>日，美的集团财务结算中心与合肥美的洗衣机已经结清了所有的内部存款和内部借款。美的集团承诺合肥美的洗衣机与美的集团财务结算中心将不再发生存借款和任何资金往来。</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w:t>
            </w:r>
            <w:r>
              <w:rPr>
                <w:rFonts w:hint="eastAsia"/>
                <w:szCs w:val="24"/>
              </w:rPr>
              <w:t>、美的集团关于标的公司无证房屋的承诺。纳入本次交易评估范围的合肥美的洗衣机房屋建筑物中，尚有位于合肥市合瓦路的老厂区两处房屋建筑物尚未取得所有权证：半成品仓库（</w:t>
            </w:r>
            <w:r>
              <w:rPr>
                <w:szCs w:val="24"/>
              </w:rPr>
              <w:t>176</w:t>
            </w:r>
            <w:r>
              <w:rPr>
                <w:rFonts w:hint="eastAsia"/>
                <w:szCs w:val="24"/>
              </w:rPr>
              <w:t>平方米）和注塑车间（</w:t>
            </w:r>
            <w:r>
              <w:rPr>
                <w:szCs w:val="24"/>
              </w:rPr>
              <w:t>834</w:t>
            </w:r>
            <w:r>
              <w:rPr>
                <w:rFonts w:hint="eastAsia"/>
                <w:szCs w:val="24"/>
              </w:rPr>
              <w:t>平方米）。美的集团承诺：如合肥美的洗衣机该等无证房产在未来资产处置过程中若发生损失，美的集团将承担由此</w:t>
            </w:r>
            <w:r w:rsidR="0067147A">
              <w:rPr>
                <w:rFonts w:hint="eastAsia"/>
                <w:szCs w:val="24"/>
              </w:rPr>
              <w:t>对</w:t>
            </w:r>
            <w:r>
              <w:rPr>
                <w:rFonts w:hint="eastAsia"/>
                <w:szCs w:val="24"/>
              </w:rPr>
              <w:t>合肥美的洗衣机带来的损失并予以补偿。</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6</w:t>
            </w:r>
            <w:r>
              <w:rPr>
                <w:rFonts w:hint="eastAsia"/>
                <w:szCs w:val="24"/>
              </w:rPr>
              <w:t>、美的集团关于商标的承诺。（</w:t>
            </w:r>
            <w:r>
              <w:rPr>
                <w:szCs w:val="24"/>
              </w:rPr>
              <w:t>1</w:t>
            </w:r>
            <w:r>
              <w:rPr>
                <w:rFonts w:hint="eastAsia"/>
                <w:szCs w:val="24"/>
              </w:rPr>
              <w:t>）</w:t>
            </w:r>
            <w:r>
              <w:rPr>
                <w:szCs w:val="24"/>
              </w:rPr>
              <w:t>“</w:t>
            </w:r>
            <w:r>
              <w:rPr>
                <w:rFonts w:hint="eastAsia"/>
                <w:szCs w:val="24"/>
              </w:rPr>
              <w:t>美的</w:t>
            </w:r>
            <w:r>
              <w:rPr>
                <w:szCs w:val="24"/>
              </w:rPr>
              <w:t>”</w:t>
            </w:r>
            <w:r>
              <w:rPr>
                <w:rFonts w:hint="eastAsia"/>
                <w:szCs w:val="24"/>
              </w:rPr>
              <w:t>商标。本次交易经核准实施后，美的集团承诺，将积极稳妥地保证合肥美的洗衣机使用</w:t>
            </w:r>
            <w:r>
              <w:rPr>
                <w:szCs w:val="24"/>
              </w:rPr>
              <w:t>“</w:t>
            </w:r>
            <w:r>
              <w:rPr>
                <w:rFonts w:hint="eastAsia"/>
                <w:szCs w:val="24"/>
              </w:rPr>
              <w:t>美的</w:t>
            </w:r>
            <w:r>
              <w:rPr>
                <w:szCs w:val="24"/>
              </w:rPr>
              <w:t>”</w:t>
            </w:r>
            <w:r>
              <w:rPr>
                <w:rFonts w:hint="eastAsia"/>
                <w:szCs w:val="24"/>
              </w:rPr>
              <w:t>商标，在不超过美的集团许可控股股东美的集团及其子公司使用</w:t>
            </w:r>
            <w:r>
              <w:rPr>
                <w:szCs w:val="24"/>
              </w:rPr>
              <w:t>“</w:t>
            </w:r>
            <w:r>
              <w:rPr>
                <w:rFonts w:hint="eastAsia"/>
                <w:szCs w:val="24"/>
              </w:rPr>
              <w:t>美的</w:t>
            </w:r>
            <w:r>
              <w:rPr>
                <w:szCs w:val="24"/>
              </w:rPr>
              <w:t>”</w:t>
            </w:r>
            <w:r>
              <w:rPr>
                <w:rFonts w:hint="eastAsia"/>
                <w:szCs w:val="24"/>
              </w:rPr>
              <w:t>商标的使用费用标准前提下，通过双方协商并签署《商标许可使用协议》的方式许可合肥美的洗衣机使用</w:t>
            </w:r>
            <w:r>
              <w:rPr>
                <w:szCs w:val="24"/>
              </w:rPr>
              <w:t>“</w:t>
            </w:r>
            <w:r>
              <w:rPr>
                <w:rFonts w:hint="eastAsia"/>
                <w:szCs w:val="24"/>
              </w:rPr>
              <w:t>美的</w:t>
            </w:r>
            <w:r>
              <w:rPr>
                <w:szCs w:val="24"/>
              </w:rPr>
              <w:t>”</w:t>
            </w:r>
            <w:r>
              <w:rPr>
                <w:rFonts w:hint="eastAsia"/>
                <w:szCs w:val="24"/>
              </w:rPr>
              <w:t>商标。因上述商标许可构成关联交易，将按照法定程序提交小天鹅决策机构进行审议决策，切实保护小天鹅及其中小股东的利益。（</w:t>
            </w:r>
            <w:r>
              <w:rPr>
                <w:szCs w:val="24"/>
              </w:rPr>
              <w:t>2</w:t>
            </w:r>
            <w:r>
              <w:rPr>
                <w:rFonts w:hint="eastAsia"/>
                <w:szCs w:val="24"/>
              </w:rPr>
              <w:t>）</w:t>
            </w:r>
            <w:r>
              <w:rPr>
                <w:szCs w:val="24"/>
              </w:rPr>
              <w:t>“</w:t>
            </w:r>
            <w:r>
              <w:rPr>
                <w:rFonts w:hint="eastAsia"/>
                <w:szCs w:val="24"/>
              </w:rPr>
              <w:t>荣事达</w:t>
            </w:r>
            <w:r>
              <w:rPr>
                <w:szCs w:val="24"/>
              </w:rPr>
              <w:t>”</w:t>
            </w:r>
            <w:r>
              <w:rPr>
                <w:rFonts w:hint="eastAsia"/>
                <w:szCs w:val="24"/>
              </w:rPr>
              <w:t>商标。美的集团通过与合肥荣事达集团有限责任公司签署《商标许可使用合同》获得</w:t>
            </w:r>
            <w:r>
              <w:rPr>
                <w:szCs w:val="24"/>
              </w:rPr>
              <w:t>“</w:t>
            </w:r>
            <w:r>
              <w:rPr>
                <w:rFonts w:hint="eastAsia"/>
                <w:szCs w:val="24"/>
              </w:rPr>
              <w:t>荣事达</w:t>
            </w:r>
            <w:r>
              <w:rPr>
                <w:szCs w:val="24"/>
              </w:rPr>
              <w:t>”</w:t>
            </w:r>
            <w:r>
              <w:rPr>
                <w:rFonts w:hint="eastAsia"/>
                <w:szCs w:val="24"/>
              </w:rPr>
              <w:t>、</w:t>
            </w:r>
            <w:r>
              <w:rPr>
                <w:szCs w:val="24"/>
              </w:rPr>
              <w:t>“Royalstar”</w:t>
            </w:r>
            <w:r>
              <w:rPr>
                <w:rFonts w:hint="eastAsia"/>
                <w:szCs w:val="24"/>
              </w:rPr>
              <w:t>商标的普通使用权。作为本次交易过程中合肥美的洗衣机股权的出让方，美的集团郑重承诺：如在该《商标许可使用合同》约定范围内，合肥美的洗衣机因履行《商标许可使用合同》事宜与合肥荣事达集团有限责任公司产生任何纠纷时，均与小天鹅无关。对于导致合肥美的洗衣机及小天鹅承担任何责任或给合肥美的洗衣机及小天鹅带来任何损失时，美的集团愿意承担该等责任并将愿意对合肥美的洗衣机及小天鹅进行足额的补偿。</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第（</w:t>
            </w:r>
            <w:r>
              <w:rPr>
                <w:szCs w:val="24"/>
              </w:rPr>
              <w:t>2</w:t>
            </w:r>
            <w:r>
              <w:rPr>
                <w:rFonts w:hint="eastAsia"/>
                <w:szCs w:val="24"/>
              </w:rPr>
              <w:t>）荣事达商标已于</w:t>
            </w:r>
            <w:r>
              <w:rPr>
                <w:szCs w:val="24"/>
              </w:rPr>
              <w:t>2013</w:t>
            </w:r>
            <w:r>
              <w:rPr>
                <w:rFonts w:hint="eastAsia"/>
                <w:szCs w:val="24"/>
              </w:rPr>
              <w:t>年</w:t>
            </w:r>
            <w:r>
              <w:rPr>
                <w:szCs w:val="24"/>
              </w:rPr>
              <w:t>3</w:t>
            </w:r>
            <w:r>
              <w:rPr>
                <w:rFonts w:hint="eastAsia"/>
                <w:szCs w:val="24"/>
              </w:rPr>
              <w:t>月</w:t>
            </w:r>
            <w:r>
              <w:rPr>
                <w:szCs w:val="24"/>
              </w:rPr>
              <w:t>31</w:t>
            </w:r>
            <w:r>
              <w:rPr>
                <w:rFonts w:hint="eastAsia"/>
                <w:szCs w:val="24"/>
              </w:rPr>
              <w:t>日到期且不再续约，其他长期履行中</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7</w:t>
            </w:r>
            <w:r>
              <w:rPr>
                <w:rFonts w:hint="eastAsia"/>
                <w:szCs w:val="24"/>
              </w:rPr>
              <w:t>、美的集团关于社保及税收风险承诺。美的集团承诺：本次交易完成后，如合肥美的洗衣机因本次交易完成前缴纳社会保险事宜需要承担任何责任或者需要根据国家有关部门要求缴纳相关费用时，美的集团愿意承担缴纳该等相关费用及其他任何责任，并根据国家有关部门要求及时予以缴纳；如因此给小天鹅或合肥美的洗衣机带来损失时，美的集团愿意承担相应的补偿责任。本次交易完成后，如合肥美的洗衣机存在漏缴所得税或者在纳税方面存在其他风险时，美的集团愿意承担相关法律责任及相关法律风险，并根据国家有关部门要求及时予以缴纳相关税款；如因此给小天鹅带来损失时，美的集团愿意承担相应的补偿责任。</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2010</w:t>
            </w:r>
            <w:r>
              <w:rPr>
                <w:rFonts w:hint="eastAsia"/>
                <w:szCs w:val="24"/>
              </w:rPr>
              <w:t>年</w:t>
            </w:r>
            <w:r>
              <w:rPr>
                <w:szCs w:val="24"/>
              </w:rPr>
              <w:t>12</w:t>
            </w:r>
            <w:r>
              <w:rPr>
                <w:rFonts w:hint="eastAsia"/>
                <w:szCs w:val="24"/>
              </w:rPr>
              <w:t>月</w:t>
            </w:r>
            <w:r>
              <w:rPr>
                <w:szCs w:val="24"/>
              </w:rPr>
              <w:t>01</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长期履行</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履行中</w:t>
            </w:r>
          </w:p>
        </w:tc>
      </w:tr>
      <w:tr w:rsidR="00EE6869" w:rsidTr="00CE0405">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控股股东</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8</w:t>
            </w:r>
            <w:r>
              <w:rPr>
                <w:rFonts w:hint="eastAsia"/>
                <w:szCs w:val="24"/>
              </w:rPr>
              <w:t>、美的集团关于保障公司在财务公司资金安全的承诺：在本次《金融服务协议》有效期内，美的集团在财务公司出现支付困难的紧急情况时，美的集团将按照解决支付困难的实际需要，采取增加财务公司资本金等有效措施，确保公司的资金安全。</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2015</w:t>
            </w:r>
            <w:r>
              <w:rPr>
                <w:rFonts w:hint="eastAsia"/>
                <w:szCs w:val="24"/>
              </w:rPr>
              <w:t>年</w:t>
            </w:r>
            <w:r>
              <w:rPr>
                <w:szCs w:val="24"/>
              </w:rPr>
              <w:t>03</w:t>
            </w:r>
            <w:r>
              <w:rPr>
                <w:rFonts w:hint="eastAsia"/>
                <w:szCs w:val="24"/>
              </w:rPr>
              <w:t>月</w:t>
            </w:r>
            <w:r>
              <w:rPr>
                <w:szCs w:val="24"/>
              </w:rPr>
              <w:t>18</w:t>
            </w:r>
            <w:r>
              <w:rPr>
                <w:rFonts w:hint="eastAsia"/>
                <w:szCs w:val="24"/>
              </w:rPr>
              <w:t>日</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有效期三年</w:t>
            </w:r>
            <w:r>
              <w:rPr>
                <w:szCs w:val="24"/>
              </w:rPr>
              <w:tab/>
            </w:r>
            <w:r>
              <w:rPr>
                <w:rFonts w:hint="eastAsia"/>
                <w:szCs w:val="24"/>
              </w:rPr>
              <w:t>履行中</w:t>
            </w: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资产重组时所作承诺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首次公开发行或再融</w:t>
            </w:r>
            <w:r>
              <w:rPr>
                <w:rFonts w:hint="eastAsia"/>
                <w:szCs w:val="24"/>
              </w:rPr>
              <w:lastRenderedPageBreak/>
              <w:t>资时所作承诺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其他对公司中小股东所作承诺</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承诺是否及时履行</w:t>
            </w:r>
          </w:p>
        </w:tc>
        <w:tc>
          <w:tcPr>
            <w:tcW w:w="78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是</w:t>
            </w:r>
          </w:p>
        </w:tc>
      </w:tr>
      <w:tr w:rsidR="00EE6869" w:rsidTr="00CE0405">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未完成履行的具体原因及下一步计划（如有）</w:t>
            </w:r>
          </w:p>
        </w:tc>
        <w:tc>
          <w:tcPr>
            <w:tcW w:w="786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bl>
    <w:p w:rsidR="00EE6869" w:rsidRDefault="00EE6869">
      <w:pPr>
        <w:pStyle w:val="Chapter"/>
        <w:outlineLvl w:val="1"/>
        <w:rPr>
          <w:bCs w:val="0"/>
        </w:rPr>
      </w:pPr>
      <w:r>
        <w:rPr>
          <w:rFonts w:hint="eastAsia"/>
          <w:bCs w:val="0"/>
        </w:rPr>
        <w:t>十一、聘任、解聘会计师事务所情况</w:t>
      </w:r>
    </w:p>
    <w:p w:rsidR="00EE6869" w:rsidRPr="00B31478" w:rsidRDefault="00EE6869" w:rsidP="002E74AF">
      <w:pPr>
        <w:spacing w:before="0" w:after="0" w:line="360" w:lineRule="auto"/>
        <w:rPr>
          <w:sz w:val="21"/>
          <w:szCs w:val="21"/>
        </w:rPr>
      </w:pPr>
      <w:r w:rsidRPr="00B31478">
        <w:rPr>
          <w:rFonts w:hint="eastAsia"/>
          <w:sz w:val="21"/>
          <w:szCs w:val="21"/>
        </w:rPr>
        <w:t>半年度财务报告是否已经审计</w:t>
      </w:r>
    </w:p>
    <w:p w:rsidR="00EE6869" w:rsidRPr="00B31478" w:rsidRDefault="00EE6869" w:rsidP="002E74AF">
      <w:pPr>
        <w:spacing w:before="0" w:after="0" w:line="360" w:lineRule="auto"/>
        <w:rPr>
          <w:sz w:val="21"/>
          <w:szCs w:val="21"/>
        </w:rPr>
      </w:pPr>
      <w:r w:rsidRPr="00B31478">
        <w:rPr>
          <w:sz w:val="21"/>
          <w:szCs w:val="21"/>
        </w:rPr>
        <w:t xml:space="preserve">□ </w:t>
      </w:r>
      <w:r w:rsidRPr="00B31478">
        <w:rPr>
          <w:rFonts w:hint="eastAsia"/>
          <w:sz w:val="21"/>
          <w:szCs w:val="21"/>
        </w:rPr>
        <w:t>是</w:t>
      </w:r>
      <w:r w:rsidRPr="00B31478">
        <w:rPr>
          <w:sz w:val="21"/>
          <w:szCs w:val="21"/>
        </w:rPr>
        <w:t xml:space="preserve"> √ </w:t>
      </w:r>
      <w:r w:rsidRPr="00B31478">
        <w:rPr>
          <w:rFonts w:hint="eastAsia"/>
          <w:sz w:val="21"/>
          <w:szCs w:val="21"/>
        </w:rPr>
        <w:t>否</w:t>
      </w:r>
      <w:r w:rsidRPr="00B31478">
        <w:rPr>
          <w:sz w:val="21"/>
          <w:szCs w:val="21"/>
        </w:rPr>
        <w:t xml:space="preserve"> </w:t>
      </w:r>
    </w:p>
    <w:p w:rsidR="00EE6869" w:rsidRPr="00B31478" w:rsidRDefault="00EE6869" w:rsidP="002E74AF">
      <w:pPr>
        <w:spacing w:before="0" w:after="0" w:line="360" w:lineRule="auto"/>
        <w:rPr>
          <w:sz w:val="21"/>
          <w:szCs w:val="21"/>
        </w:rPr>
      </w:pPr>
      <w:r w:rsidRPr="00B31478">
        <w:rPr>
          <w:rFonts w:hint="eastAsia"/>
          <w:sz w:val="21"/>
          <w:szCs w:val="21"/>
        </w:rPr>
        <w:t>公司半年度报告未经审计。</w:t>
      </w:r>
    </w:p>
    <w:p w:rsidR="00EE6869" w:rsidRDefault="00EE6869">
      <w:pPr>
        <w:pStyle w:val="Chapter"/>
        <w:outlineLvl w:val="1"/>
        <w:rPr>
          <w:bCs w:val="0"/>
        </w:rPr>
      </w:pPr>
      <w:r>
        <w:rPr>
          <w:rFonts w:hint="eastAsia"/>
          <w:bCs w:val="0"/>
        </w:rPr>
        <w:t>十二、处罚及整改情况</w:t>
      </w:r>
    </w:p>
    <w:p w:rsidR="00EE6869" w:rsidRPr="00B31478" w:rsidRDefault="00EE6869" w:rsidP="002E74AF">
      <w:pPr>
        <w:spacing w:before="0" w:after="0" w:line="360" w:lineRule="auto"/>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rPr>
          <w:sz w:val="21"/>
          <w:szCs w:val="21"/>
        </w:rPr>
      </w:pPr>
      <w:r w:rsidRPr="00B31478">
        <w:rPr>
          <w:rFonts w:hint="eastAsia"/>
          <w:sz w:val="21"/>
          <w:szCs w:val="21"/>
        </w:rPr>
        <w:t>公司报告期不存在处罚及整改情况。</w:t>
      </w:r>
    </w:p>
    <w:p w:rsidR="00EE6869" w:rsidRDefault="00EE6869">
      <w:pPr>
        <w:pStyle w:val="Chapter"/>
        <w:outlineLvl w:val="1"/>
        <w:rPr>
          <w:bCs w:val="0"/>
        </w:rPr>
      </w:pPr>
      <w:r>
        <w:rPr>
          <w:rFonts w:hint="eastAsia"/>
          <w:bCs w:val="0"/>
        </w:rPr>
        <w:t>十三、违法违规退市风险揭示</w:t>
      </w:r>
    </w:p>
    <w:p w:rsidR="00EE6869" w:rsidRPr="00B31478" w:rsidRDefault="00EE6869" w:rsidP="002E74AF">
      <w:pPr>
        <w:spacing w:before="0" w:after="0" w:line="360" w:lineRule="auto"/>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rPr>
          <w:sz w:val="21"/>
          <w:szCs w:val="21"/>
        </w:rPr>
      </w:pPr>
      <w:r w:rsidRPr="00B31478">
        <w:rPr>
          <w:rFonts w:hint="eastAsia"/>
          <w:sz w:val="21"/>
          <w:szCs w:val="21"/>
        </w:rPr>
        <w:t>公司报告期不存在违法违规退市风险。</w:t>
      </w:r>
    </w:p>
    <w:p w:rsidR="00EE6869" w:rsidRDefault="00EE6869">
      <w:pPr>
        <w:pStyle w:val="Chapter"/>
        <w:outlineLvl w:val="1"/>
        <w:rPr>
          <w:bCs w:val="0"/>
        </w:rPr>
      </w:pPr>
      <w:r>
        <w:rPr>
          <w:rFonts w:hint="eastAsia"/>
          <w:bCs w:val="0"/>
        </w:rPr>
        <w:t>十四、其他重大事项的说明</w:t>
      </w:r>
    </w:p>
    <w:p w:rsidR="00EE6869" w:rsidRPr="00B31478" w:rsidRDefault="00EE6869" w:rsidP="002E74AF">
      <w:pPr>
        <w:spacing w:before="0" w:after="0" w:line="360" w:lineRule="auto"/>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rPr>
          <w:sz w:val="21"/>
          <w:szCs w:val="21"/>
        </w:rPr>
      </w:pPr>
      <w:r w:rsidRPr="00B31478">
        <w:rPr>
          <w:rFonts w:hint="eastAsia"/>
          <w:sz w:val="21"/>
          <w:szCs w:val="21"/>
        </w:rPr>
        <w:t>公司报告期不存在需要说明的其他重大事项。</w:t>
      </w:r>
    </w:p>
    <w:p w:rsidR="00EE6869" w:rsidRDefault="00EE6869">
      <w:pPr>
        <w:pStyle w:val="Chapter"/>
        <w:outlineLvl w:val="1"/>
        <w:rPr>
          <w:bCs w:val="0"/>
        </w:rPr>
      </w:pPr>
      <w:r>
        <w:rPr>
          <w:rFonts w:hint="eastAsia"/>
          <w:bCs w:val="0"/>
        </w:rPr>
        <w:t>十五、公司债相关情况</w:t>
      </w:r>
    </w:p>
    <w:p w:rsidR="00B31478" w:rsidRDefault="00B31478" w:rsidP="002E74AF">
      <w:pPr>
        <w:spacing w:before="0" w:after="0" w:line="360" w:lineRule="auto"/>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Pr>
          <w:sz w:val="21"/>
          <w:szCs w:val="21"/>
        </w:rPr>
        <w:t xml:space="preserve"> </w:t>
      </w:r>
    </w:p>
    <w:p w:rsidR="00EE6869" w:rsidRPr="00B31478" w:rsidRDefault="00EE6869" w:rsidP="002E74AF">
      <w:pPr>
        <w:spacing w:before="0" w:after="0" w:line="360" w:lineRule="auto"/>
        <w:rPr>
          <w:sz w:val="21"/>
          <w:szCs w:val="21"/>
        </w:rPr>
        <w:sectPr w:rsidR="00EE6869" w:rsidRPr="00B31478">
          <w:pgSz w:w="11906" w:h="16838"/>
          <w:pgMar w:top="1440" w:right="1134" w:bottom="1440" w:left="1134" w:header="851" w:footer="992" w:gutter="0"/>
          <w:cols w:space="425"/>
          <w:docGrid w:type="lines" w:linePitch="312"/>
        </w:sectPr>
      </w:pPr>
      <w:r w:rsidRPr="00B31478">
        <w:rPr>
          <w:rFonts w:hint="eastAsia"/>
          <w:sz w:val="21"/>
          <w:szCs w:val="21"/>
        </w:rPr>
        <w:t>公司</w:t>
      </w:r>
      <w:r w:rsidR="005C6A19">
        <w:rPr>
          <w:rFonts w:hint="eastAsia"/>
          <w:sz w:val="21"/>
          <w:szCs w:val="21"/>
        </w:rPr>
        <w:t>不</w:t>
      </w:r>
      <w:r w:rsidRPr="00B31478">
        <w:rPr>
          <w:rFonts w:hint="eastAsia"/>
          <w:sz w:val="21"/>
          <w:szCs w:val="21"/>
        </w:rPr>
        <w:t>存在公开发行并在证券交易所上市，且在半年度报告批准报出日未到期或到期未能全额兑付的公司债券</w:t>
      </w:r>
      <w:r w:rsidR="00B31478">
        <w:rPr>
          <w:rFonts w:hint="eastAsia"/>
          <w:sz w:val="21"/>
          <w:szCs w:val="21"/>
        </w:rPr>
        <w:t>。</w:t>
      </w:r>
    </w:p>
    <w:p w:rsidR="00EE6869" w:rsidRDefault="00EE6869">
      <w:pPr>
        <w:pStyle w:val="a3"/>
        <w:outlineLvl w:val="0"/>
        <w:rPr>
          <w:bCs w:val="0"/>
          <w:szCs w:val="24"/>
        </w:rPr>
      </w:pPr>
      <w:bookmarkStart w:id="7" w:name="_Toc457656982"/>
      <w:r>
        <w:rPr>
          <w:rFonts w:hint="eastAsia"/>
          <w:bCs w:val="0"/>
          <w:szCs w:val="24"/>
        </w:rPr>
        <w:lastRenderedPageBreak/>
        <w:t>第六节</w:t>
      </w:r>
      <w:r>
        <w:rPr>
          <w:bCs w:val="0"/>
          <w:szCs w:val="24"/>
        </w:rPr>
        <w:t xml:space="preserve"> </w:t>
      </w:r>
      <w:r>
        <w:rPr>
          <w:rFonts w:hint="eastAsia"/>
          <w:bCs w:val="0"/>
          <w:szCs w:val="24"/>
        </w:rPr>
        <w:t>股份变动及股东情况</w:t>
      </w:r>
      <w:bookmarkEnd w:id="7"/>
    </w:p>
    <w:p w:rsidR="00EE6869" w:rsidRDefault="00EE6869">
      <w:pPr>
        <w:pStyle w:val="Chapter"/>
        <w:outlineLvl w:val="1"/>
        <w:rPr>
          <w:bCs w:val="0"/>
        </w:rPr>
      </w:pPr>
      <w:r>
        <w:rPr>
          <w:rFonts w:hint="eastAsia"/>
          <w:bCs w:val="0"/>
        </w:rPr>
        <w:t>一、股份变动情况</w:t>
      </w:r>
    </w:p>
    <w:p w:rsidR="00EE6869" w:rsidRPr="00B31478" w:rsidRDefault="00EE6869" w:rsidP="00B31478">
      <w:pPr>
        <w:ind w:right="90"/>
        <w:jc w:val="right"/>
        <w:rPr>
          <w:sz w:val="21"/>
          <w:szCs w:val="21"/>
        </w:rPr>
      </w:pPr>
      <w:r w:rsidRPr="00B31478">
        <w:rPr>
          <w:rFonts w:hint="eastAsia"/>
          <w:sz w:val="21"/>
          <w:szCs w:val="21"/>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1982"/>
        <w:gridCol w:w="1132"/>
        <w:gridCol w:w="855"/>
        <w:gridCol w:w="851"/>
        <w:gridCol w:w="567"/>
        <w:gridCol w:w="982"/>
        <w:gridCol w:w="566"/>
        <w:gridCol w:w="720"/>
        <w:gridCol w:w="1120"/>
        <w:gridCol w:w="774"/>
      </w:tblGrid>
      <w:tr w:rsidR="00EE6869" w:rsidTr="00B31478">
        <w:tblPrEx>
          <w:tblCellMar>
            <w:top w:w="0" w:type="dxa"/>
            <w:bottom w:w="0" w:type="dxa"/>
          </w:tblCellMar>
        </w:tblPrEx>
        <w:trPr>
          <w:trHeight w:val="521"/>
        </w:trPr>
        <w:tc>
          <w:tcPr>
            <w:tcW w:w="198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本次变动前</w:t>
            </w:r>
          </w:p>
        </w:tc>
        <w:tc>
          <w:tcPr>
            <w:tcW w:w="368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本次变动增减（＋，－）</w:t>
            </w:r>
          </w:p>
        </w:tc>
        <w:tc>
          <w:tcPr>
            <w:tcW w:w="189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本次变动后</w:t>
            </w:r>
          </w:p>
        </w:tc>
      </w:tr>
      <w:tr w:rsidR="00DD7EA6" w:rsidTr="00B31478">
        <w:tblPrEx>
          <w:tblCellMar>
            <w:top w:w="0" w:type="dxa"/>
            <w:bottom w:w="0" w:type="dxa"/>
          </w:tblCellMar>
        </w:tblPrEx>
        <w:trPr>
          <w:trHeight w:val="521"/>
        </w:trPr>
        <w:tc>
          <w:tcPr>
            <w:tcW w:w="198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数量</w:t>
            </w:r>
          </w:p>
        </w:tc>
        <w:tc>
          <w:tcPr>
            <w:tcW w:w="8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发行新股</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送股</w:t>
            </w:r>
          </w:p>
        </w:tc>
        <w:tc>
          <w:tcPr>
            <w:tcW w:w="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公积金转股</w:t>
            </w:r>
          </w:p>
        </w:tc>
        <w:tc>
          <w:tcPr>
            <w:tcW w:w="56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72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小计</w:t>
            </w:r>
          </w:p>
        </w:tc>
        <w:tc>
          <w:tcPr>
            <w:tcW w:w="112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数量</w:t>
            </w:r>
          </w:p>
        </w:tc>
        <w:tc>
          <w:tcPr>
            <w:tcW w:w="77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一、有限售条件股份</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3,711,190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3,686,890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0.58%</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其他内资持股</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3,711,190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0.59%</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3,686,890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0.58%</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其中：境内法人持股</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3,686,890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3,686,890</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0.58%</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境内自然人持股</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24,300</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DD7EA6" w:rsidTr="00B31478">
        <w:tblPrEx>
          <w:tblCellMar>
            <w:top w:w="0" w:type="dxa"/>
            <w:bottom w:w="0" w:type="dxa"/>
          </w:tblCellMar>
        </w:tblPrEx>
        <w:trPr>
          <w:trHeight w:val="50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二、无限售条件股份</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628,776,574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99.41%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628,800,874</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99.42%</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、人民币普通股</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437,740,702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69.21%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437,765,002</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2868D9">
            <w:pPr>
              <w:jc w:val="right"/>
              <w:rPr>
                <w:szCs w:val="24"/>
              </w:rPr>
            </w:pPr>
            <w:r>
              <w:rPr>
                <w:szCs w:val="24"/>
              </w:rPr>
              <w:t>69.2</w:t>
            </w:r>
            <w:r w:rsidR="002868D9">
              <w:rPr>
                <w:szCs w:val="24"/>
              </w:rPr>
              <w:t>2</w:t>
            </w:r>
            <w:r>
              <w:rPr>
                <w:szCs w:val="24"/>
              </w:rPr>
              <w:t>%</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、境内上市的外资股</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191,035,872</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191,035,872</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30.20%</w:t>
            </w:r>
          </w:p>
        </w:tc>
      </w:tr>
      <w:tr w:rsidR="00DD7EA6" w:rsidTr="00B31478">
        <w:tblPrEx>
          <w:tblCellMar>
            <w:top w:w="0" w:type="dxa"/>
            <w:bottom w:w="0" w:type="dxa"/>
          </w:tblCellMar>
        </w:tblPrEx>
        <w:trPr>
          <w:trHeight w:val="521"/>
        </w:trPr>
        <w:tc>
          <w:tcPr>
            <w:tcW w:w="19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三、股份总数</w:t>
            </w:r>
          </w:p>
        </w:tc>
        <w:tc>
          <w:tcPr>
            <w:tcW w:w="11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w:t>
            </w:r>
          </w:p>
        </w:tc>
        <w:tc>
          <w:tcPr>
            <w:tcW w:w="8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w:t>
            </w:r>
          </w:p>
        </w:tc>
        <w:tc>
          <w:tcPr>
            <w:tcW w:w="77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r>
    </w:tbl>
    <w:p w:rsidR="00EE6869" w:rsidRPr="00B31478" w:rsidRDefault="00EE6869" w:rsidP="002E74AF">
      <w:pPr>
        <w:spacing w:before="0" w:after="0" w:line="360" w:lineRule="auto"/>
        <w:jc w:val="left"/>
        <w:rPr>
          <w:sz w:val="21"/>
          <w:szCs w:val="21"/>
        </w:rPr>
      </w:pPr>
      <w:r w:rsidRPr="00B31478">
        <w:rPr>
          <w:rFonts w:hint="eastAsia"/>
          <w:sz w:val="21"/>
          <w:szCs w:val="21"/>
        </w:rPr>
        <w:t>股份变动的原因</w:t>
      </w:r>
    </w:p>
    <w:p w:rsidR="00EE6869" w:rsidRPr="00B31478" w:rsidRDefault="00EE6869" w:rsidP="002E74AF">
      <w:pPr>
        <w:autoSpaceDE w:val="0"/>
        <w:autoSpaceDN w:val="0"/>
        <w:adjustRightInd w:val="0"/>
        <w:spacing w:before="0" w:after="0" w:line="360" w:lineRule="auto"/>
        <w:ind w:firstLine="420"/>
        <w:jc w:val="left"/>
        <w:rPr>
          <w:rFonts w:eastAsiaTheme="minorEastAsia"/>
          <w:kern w:val="0"/>
          <w:sz w:val="21"/>
          <w:szCs w:val="21"/>
          <w:lang w:val="zh-CN"/>
        </w:rPr>
      </w:pPr>
      <w:r w:rsidRPr="00B31478">
        <w:rPr>
          <w:rFonts w:ascii="宋体" w:hAnsi="宋体" w:cs="宋体" w:hint="eastAsia"/>
          <w:kern w:val="0"/>
          <w:sz w:val="21"/>
          <w:szCs w:val="21"/>
          <w:lang w:val="zh-CN"/>
        </w:rPr>
        <w:t>公司原副总经理毛志良于</w:t>
      </w:r>
      <w:r w:rsidRPr="00B31478">
        <w:rPr>
          <w:rFonts w:eastAsia="Times New Roman"/>
          <w:kern w:val="0"/>
          <w:sz w:val="21"/>
          <w:szCs w:val="21"/>
          <w:lang w:val="zh-CN"/>
        </w:rPr>
        <w:t>2015</w:t>
      </w:r>
      <w:r w:rsidRPr="00B31478">
        <w:rPr>
          <w:rFonts w:ascii="宋体" w:hAnsi="宋体" w:cs="宋体" w:hint="eastAsia"/>
          <w:kern w:val="0"/>
          <w:sz w:val="21"/>
          <w:szCs w:val="21"/>
          <w:lang w:val="zh-CN"/>
        </w:rPr>
        <w:t>年</w:t>
      </w:r>
      <w:r w:rsidRPr="00B31478">
        <w:rPr>
          <w:rFonts w:eastAsia="Times New Roman"/>
          <w:kern w:val="0"/>
          <w:sz w:val="21"/>
          <w:szCs w:val="21"/>
          <w:lang w:val="zh-CN"/>
        </w:rPr>
        <w:t>5</w:t>
      </w:r>
      <w:r w:rsidRPr="00B31478">
        <w:rPr>
          <w:rFonts w:ascii="宋体" w:hAnsi="宋体" w:cs="宋体" w:hint="eastAsia"/>
          <w:kern w:val="0"/>
          <w:sz w:val="21"/>
          <w:szCs w:val="21"/>
          <w:lang w:val="zh-CN"/>
        </w:rPr>
        <w:t>月</w:t>
      </w:r>
      <w:r w:rsidRPr="00B31478">
        <w:rPr>
          <w:rFonts w:eastAsia="Times New Roman"/>
          <w:kern w:val="0"/>
          <w:sz w:val="21"/>
          <w:szCs w:val="21"/>
          <w:lang w:val="zh-CN"/>
        </w:rPr>
        <w:t>28</w:t>
      </w:r>
      <w:r w:rsidRPr="00B31478">
        <w:rPr>
          <w:rFonts w:ascii="宋体" w:hAnsi="宋体" w:cs="宋体" w:hint="eastAsia"/>
          <w:kern w:val="0"/>
          <w:sz w:val="21"/>
          <w:szCs w:val="21"/>
          <w:lang w:val="zh-CN"/>
        </w:rPr>
        <w:t>日买入公司股份</w:t>
      </w:r>
      <w:r w:rsidRPr="00B31478">
        <w:rPr>
          <w:rFonts w:eastAsia="Times New Roman"/>
          <w:kern w:val="0"/>
          <w:sz w:val="21"/>
          <w:szCs w:val="21"/>
          <w:lang w:val="zh-CN"/>
        </w:rPr>
        <w:t>24,300</w:t>
      </w:r>
      <w:r w:rsidRPr="00B31478">
        <w:rPr>
          <w:rFonts w:ascii="宋体" w:hAnsi="宋体" w:cs="宋体" w:hint="eastAsia"/>
          <w:kern w:val="0"/>
          <w:sz w:val="21"/>
          <w:szCs w:val="21"/>
          <w:lang w:val="zh-CN"/>
        </w:rPr>
        <w:t>股，其已于</w:t>
      </w:r>
      <w:r w:rsidRPr="00B31478">
        <w:rPr>
          <w:rFonts w:eastAsia="Times New Roman"/>
          <w:kern w:val="0"/>
          <w:sz w:val="21"/>
          <w:szCs w:val="21"/>
          <w:lang w:val="zh-CN"/>
        </w:rPr>
        <w:t>2015</w:t>
      </w:r>
      <w:r w:rsidRPr="00B31478">
        <w:rPr>
          <w:rFonts w:ascii="宋体" w:hAnsi="宋体" w:cs="宋体" w:hint="eastAsia"/>
          <w:kern w:val="0"/>
          <w:sz w:val="21"/>
          <w:szCs w:val="21"/>
          <w:lang w:val="zh-CN"/>
        </w:rPr>
        <w:t>年</w:t>
      </w:r>
      <w:r w:rsidRPr="00B31478">
        <w:rPr>
          <w:rFonts w:eastAsia="Times New Roman"/>
          <w:kern w:val="0"/>
          <w:sz w:val="21"/>
          <w:szCs w:val="21"/>
          <w:lang w:val="zh-CN"/>
        </w:rPr>
        <w:t>8</w:t>
      </w:r>
      <w:r w:rsidRPr="00B31478">
        <w:rPr>
          <w:rFonts w:ascii="宋体" w:hAnsi="宋体" w:cs="宋体" w:hint="eastAsia"/>
          <w:kern w:val="0"/>
          <w:sz w:val="21"/>
          <w:szCs w:val="21"/>
          <w:lang w:val="zh-CN"/>
        </w:rPr>
        <w:t>月</w:t>
      </w:r>
      <w:r w:rsidRPr="00B31478">
        <w:rPr>
          <w:rFonts w:eastAsia="Times New Roman"/>
          <w:kern w:val="0"/>
          <w:sz w:val="21"/>
          <w:szCs w:val="21"/>
          <w:lang w:val="zh-CN"/>
        </w:rPr>
        <w:t>26</w:t>
      </w:r>
      <w:r w:rsidRPr="00B31478">
        <w:rPr>
          <w:rFonts w:ascii="宋体" w:hAnsi="宋体" w:cs="宋体" w:hint="eastAsia"/>
          <w:kern w:val="0"/>
          <w:sz w:val="21"/>
          <w:szCs w:val="21"/>
          <w:lang w:val="zh-CN"/>
        </w:rPr>
        <w:t>日离任。根据《公司法》第</w:t>
      </w:r>
      <w:r w:rsidRPr="00B31478">
        <w:rPr>
          <w:rFonts w:eastAsia="Times New Roman"/>
          <w:kern w:val="0"/>
          <w:sz w:val="21"/>
          <w:szCs w:val="21"/>
          <w:lang w:val="zh-CN"/>
        </w:rPr>
        <w:t>141</w:t>
      </w:r>
      <w:r w:rsidRPr="00B31478">
        <w:rPr>
          <w:rFonts w:ascii="宋体" w:hAnsi="宋体" w:cs="宋体" w:hint="eastAsia"/>
          <w:kern w:val="0"/>
          <w:sz w:val="21"/>
          <w:szCs w:val="21"/>
          <w:lang w:val="zh-CN"/>
        </w:rPr>
        <w:t>条规定，公司董事、监事和高级管理人员离职半年内，不得转让其所持有的本公司股份。现毛志良离任已满半年，其所持有的</w:t>
      </w:r>
      <w:r w:rsidRPr="00B31478">
        <w:rPr>
          <w:rFonts w:eastAsia="Times New Roman"/>
          <w:kern w:val="0"/>
          <w:sz w:val="21"/>
          <w:szCs w:val="21"/>
          <w:lang w:val="zh-CN"/>
        </w:rPr>
        <w:t>24,300</w:t>
      </w:r>
      <w:r w:rsidRPr="00B31478">
        <w:rPr>
          <w:rFonts w:ascii="宋体" w:hAnsi="宋体" w:cs="宋体" w:hint="eastAsia"/>
          <w:kern w:val="0"/>
          <w:sz w:val="21"/>
          <w:szCs w:val="21"/>
          <w:lang w:val="zh-CN"/>
        </w:rPr>
        <w:t>股已解除限售。</w:t>
      </w:r>
    </w:p>
    <w:p w:rsidR="00EE6869" w:rsidRPr="00B31478" w:rsidRDefault="00EE6869" w:rsidP="002E74AF">
      <w:pPr>
        <w:spacing w:before="0" w:after="0" w:line="360" w:lineRule="auto"/>
        <w:jc w:val="left"/>
        <w:rPr>
          <w:sz w:val="21"/>
          <w:szCs w:val="21"/>
        </w:rPr>
      </w:pPr>
      <w:r w:rsidRPr="00B31478">
        <w:rPr>
          <w:rFonts w:hint="eastAsia"/>
          <w:sz w:val="21"/>
          <w:szCs w:val="21"/>
        </w:rPr>
        <w:t>股份变动的批准情况</w:t>
      </w:r>
    </w:p>
    <w:p w:rsidR="00EE6869" w:rsidRPr="00B31478" w:rsidRDefault="00EE6869" w:rsidP="002E74AF">
      <w:pPr>
        <w:spacing w:before="0" w:after="0" w:line="360" w:lineRule="auto"/>
        <w:jc w:val="left"/>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jc w:val="left"/>
        <w:rPr>
          <w:sz w:val="21"/>
          <w:szCs w:val="21"/>
        </w:rPr>
      </w:pPr>
      <w:r w:rsidRPr="00B31478">
        <w:rPr>
          <w:rFonts w:hint="eastAsia"/>
          <w:sz w:val="21"/>
          <w:szCs w:val="21"/>
        </w:rPr>
        <w:t>股份变动的过户情况</w:t>
      </w:r>
    </w:p>
    <w:p w:rsidR="00EE6869" w:rsidRPr="00B31478" w:rsidRDefault="00EE6869" w:rsidP="002E74AF">
      <w:pPr>
        <w:spacing w:before="0" w:after="0" w:line="360" w:lineRule="auto"/>
        <w:jc w:val="left"/>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jc w:val="left"/>
        <w:rPr>
          <w:sz w:val="21"/>
          <w:szCs w:val="21"/>
        </w:rPr>
      </w:pPr>
      <w:r w:rsidRPr="00B31478">
        <w:rPr>
          <w:rFonts w:hint="eastAsia"/>
          <w:sz w:val="21"/>
          <w:szCs w:val="21"/>
        </w:rPr>
        <w:t>股份变动对最近一年和最近一期基本每股收益和稀释每股收益、归属于公司普通股股东的每股净资产等财务指标的影响</w:t>
      </w:r>
    </w:p>
    <w:p w:rsidR="00EE6869" w:rsidRPr="00B31478" w:rsidRDefault="00EE6869" w:rsidP="002E74AF">
      <w:pPr>
        <w:spacing w:before="0" w:after="0" w:line="360" w:lineRule="auto"/>
        <w:jc w:val="left"/>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jc w:val="left"/>
        <w:rPr>
          <w:sz w:val="21"/>
          <w:szCs w:val="21"/>
        </w:rPr>
      </w:pPr>
      <w:r w:rsidRPr="00B31478">
        <w:rPr>
          <w:rFonts w:hint="eastAsia"/>
          <w:sz w:val="21"/>
          <w:szCs w:val="21"/>
        </w:rPr>
        <w:t>公司认为必要或证券监管机构要求披露的其他内容</w:t>
      </w:r>
    </w:p>
    <w:p w:rsidR="00EE6869" w:rsidRPr="00B31478" w:rsidRDefault="00EE6869" w:rsidP="002E74AF">
      <w:pPr>
        <w:spacing w:before="0" w:after="0" w:line="360" w:lineRule="auto"/>
        <w:jc w:val="left"/>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Pr="00B31478" w:rsidRDefault="00EE6869" w:rsidP="002E74AF">
      <w:pPr>
        <w:spacing w:before="0" w:after="0" w:line="360" w:lineRule="auto"/>
        <w:jc w:val="left"/>
        <w:rPr>
          <w:sz w:val="21"/>
          <w:szCs w:val="21"/>
        </w:rPr>
      </w:pPr>
      <w:r w:rsidRPr="00B31478">
        <w:rPr>
          <w:rFonts w:hint="eastAsia"/>
          <w:sz w:val="21"/>
          <w:szCs w:val="21"/>
        </w:rPr>
        <w:lastRenderedPageBreak/>
        <w:t>公司股份总数及股东结构的变动、公司资产和负债结构的变动情况说明</w:t>
      </w:r>
    </w:p>
    <w:p w:rsidR="00EE6869" w:rsidRPr="00B31478" w:rsidRDefault="00EE6869" w:rsidP="002E74AF">
      <w:pPr>
        <w:spacing w:before="0" w:after="0" w:line="360" w:lineRule="auto"/>
        <w:jc w:val="left"/>
        <w:rPr>
          <w:sz w:val="21"/>
          <w:szCs w:val="21"/>
        </w:rPr>
      </w:pPr>
      <w:r w:rsidRPr="00B31478">
        <w:rPr>
          <w:sz w:val="21"/>
          <w:szCs w:val="21"/>
        </w:rPr>
        <w:t xml:space="preserve">□ </w:t>
      </w:r>
      <w:r w:rsidRPr="00B31478">
        <w:rPr>
          <w:rFonts w:hint="eastAsia"/>
          <w:sz w:val="21"/>
          <w:szCs w:val="21"/>
        </w:rPr>
        <w:t>适用</w:t>
      </w:r>
      <w:r w:rsidRPr="00B31478">
        <w:rPr>
          <w:sz w:val="21"/>
          <w:szCs w:val="21"/>
        </w:rPr>
        <w:t xml:space="preserve"> √ </w:t>
      </w:r>
      <w:r w:rsidRPr="00B31478">
        <w:rPr>
          <w:rFonts w:hint="eastAsia"/>
          <w:sz w:val="21"/>
          <w:szCs w:val="21"/>
        </w:rPr>
        <w:t>不适用</w:t>
      </w:r>
      <w:r w:rsidRPr="00B31478">
        <w:rPr>
          <w:sz w:val="21"/>
          <w:szCs w:val="21"/>
        </w:rPr>
        <w:t xml:space="preserve"> </w:t>
      </w:r>
    </w:p>
    <w:p w:rsidR="00EE6869" w:rsidRDefault="00EE6869">
      <w:pPr>
        <w:pStyle w:val="Chapter"/>
        <w:outlineLvl w:val="1"/>
        <w:rPr>
          <w:bCs w:val="0"/>
        </w:rPr>
      </w:pPr>
      <w:r>
        <w:rPr>
          <w:rFonts w:hint="eastAsia"/>
          <w:bCs w:val="0"/>
        </w:rPr>
        <w:t>二、公司股东数量及持股情况</w:t>
      </w:r>
    </w:p>
    <w:p w:rsidR="00EE6869" w:rsidRPr="00D40BF6" w:rsidRDefault="00EE6869">
      <w:pPr>
        <w:jc w:val="right"/>
        <w:rPr>
          <w:sz w:val="21"/>
          <w:szCs w:val="21"/>
        </w:rPr>
      </w:pPr>
      <w:r w:rsidRPr="00D40BF6">
        <w:rPr>
          <w:rFonts w:hint="eastAsia"/>
          <w:sz w:val="21"/>
          <w:szCs w:val="21"/>
        </w:rPr>
        <w:t>单位：股</w:t>
      </w:r>
    </w:p>
    <w:tbl>
      <w:tblPr>
        <w:tblW w:w="0" w:type="auto"/>
        <w:tblInd w:w="28" w:type="dxa"/>
        <w:tblLayout w:type="fixed"/>
        <w:tblCellMar>
          <w:left w:w="28" w:type="dxa"/>
          <w:right w:w="28" w:type="dxa"/>
        </w:tblCellMar>
        <w:tblLook w:val="0000" w:firstRow="0" w:lastRow="0" w:firstColumn="0" w:lastColumn="0" w:noHBand="0" w:noVBand="0"/>
      </w:tblPr>
      <w:tblGrid>
        <w:gridCol w:w="2694"/>
        <w:gridCol w:w="992"/>
        <w:gridCol w:w="709"/>
        <w:gridCol w:w="993"/>
        <w:gridCol w:w="992"/>
        <w:gridCol w:w="709"/>
        <w:gridCol w:w="283"/>
        <w:gridCol w:w="850"/>
        <w:gridCol w:w="143"/>
        <w:gridCol w:w="283"/>
        <w:gridCol w:w="567"/>
        <w:gridCol w:w="429"/>
      </w:tblGrid>
      <w:tr w:rsidR="00EE6869" w:rsidTr="00782896">
        <w:tblPrEx>
          <w:tblCellMar>
            <w:top w:w="0" w:type="dxa"/>
            <w:bottom w:w="0" w:type="dxa"/>
          </w:tblCellMar>
        </w:tblPrEx>
        <w:trPr>
          <w:trHeight w:val="390"/>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报告期末普通股股东总数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40BF6">
            <w:pPr>
              <w:jc w:val="center"/>
              <w:rPr>
                <w:szCs w:val="24"/>
              </w:rPr>
            </w:pPr>
            <w:r>
              <w:rPr>
                <w:szCs w:val="24"/>
              </w:rPr>
              <w:t>20,965</w:t>
            </w:r>
          </w:p>
        </w:tc>
        <w:tc>
          <w:tcPr>
            <w:tcW w:w="4536"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报告期末表决权恢复的优先股股东总数（如有）（参见注</w:t>
            </w:r>
            <w:r>
              <w:rPr>
                <w:szCs w:val="24"/>
              </w:rPr>
              <w:t>8</w:t>
            </w:r>
            <w:r>
              <w:rPr>
                <w:rFonts w:hint="eastAsia"/>
                <w:szCs w:val="24"/>
              </w:rPr>
              <w:t>）</w:t>
            </w:r>
          </w:p>
        </w:tc>
        <w:tc>
          <w:tcPr>
            <w:tcW w:w="14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40BF6">
            <w:pPr>
              <w:jc w:val="center"/>
              <w:rPr>
                <w:szCs w:val="24"/>
              </w:rPr>
            </w:pPr>
            <w:r>
              <w:rPr>
                <w:szCs w:val="24"/>
              </w:rPr>
              <w:t>0</w:t>
            </w:r>
          </w:p>
        </w:tc>
      </w:tr>
      <w:tr w:rsidR="00EE6869" w:rsidTr="00782896">
        <w:tblPrEx>
          <w:tblCellMar>
            <w:top w:w="0" w:type="dxa"/>
            <w:bottom w:w="0" w:type="dxa"/>
          </w:tblCellMar>
        </w:tblPrEx>
        <w:trPr>
          <w:trHeight w:val="406"/>
        </w:trPr>
        <w:tc>
          <w:tcPr>
            <w:tcW w:w="964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持股</w:t>
            </w:r>
            <w:r>
              <w:rPr>
                <w:szCs w:val="24"/>
              </w:rPr>
              <w:t>5%</w:t>
            </w:r>
            <w:r>
              <w:rPr>
                <w:rFonts w:hint="eastAsia"/>
                <w:szCs w:val="24"/>
              </w:rPr>
              <w:t>以上的普通股股东或前</w:t>
            </w:r>
            <w:r>
              <w:rPr>
                <w:szCs w:val="24"/>
              </w:rPr>
              <w:t>10</w:t>
            </w:r>
            <w:r>
              <w:rPr>
                <w:rFonts w:hint="eastAsia"/>
                <w:szCs w:val="24"/>
              </w:rPr>
              <w:t>名普通股股东持股情况</w:t>
            </w:r>
          </w:p>
        </w:tc>
      </w:tr>
      <w:tr w:rsidR="00DD7EA6" w:rsidTr="00782896">
        <w:tblPrEx>
          <w:tblCellMar>
            <w:top w:w="0" w:type="dxa"/>
            <w:bottom w:w="0" w:type="dxa"/>
          </w:tblCellMar>
        </w:tblPrEx>
        <w:trPr>
          <w:trHeight w:val="780"/>
        </w:trPr>
        <w:tc>
          <w:tcPr>
            <w:tcW w:w="26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股东名称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股东性质</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DD7EA6" w:rsidRDefault="00EE6869">
            <w:pPr>
              <w:jc w:val="center"/>
              <w:rPr>
                <w:szCs w:val="24"/>
              </w:rPr>
            </w:pPr>
            <w:r>
              <w:rPr>
                <w:rFonts w:hint="eastAsia"/>
                <w:szCs w:val="24"/>
              </w:rPr>
              <w:t>持股</w:t>
            </w:r>
          </w:p>
          <w:p w:rsidR="00EE6869" w:rsidRDefault="00EE6869">
            <w:pPr>
              <w:jc w:val="center"/>
              <w:rPr>
                <w:szCs w:val="24"/>
              </w:rPr>
            </w:pPr>
            <w:r>
              <w:rPr>
                <w:rFonts w:hint="eastAsia"/>
                <w:szCs w:val="24"/>
              </w:rPr>
              <w:t>比例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报告期末持有的普通股数量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报告期内增减变动情况</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持有有限售条件的普通股数量</w:t>
            </w:r>
          </w:p>
        </w:tc>
        <w:tc>
          <w:tcPr>
            <w:tcW w:w="993"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持有无限售条件的普通股数量</w:t>
            </w:r>
          </w:p>
        </w:tc>
        <w:tc>
          <w:tcPr>
            <w:tcW w:w="1279"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DD7EA6" w:rsidRDefault="00EE6869">
            <w:pPr>
              <w:jc w:val="center"/>
              <w:rPr>
                <w:szCs w:val="24"/>
              </w:rPr>
            </w:pPr>
            <w:r>
              <w:rPr>
                <w:rFonts w:hint="eastAsia"/>
                <w:szCs w:val="24"/>
              </w:rPr>
              <w:t>质押或冻结</w:t>
            </w:r>
          </w:p>
          <w:p w:rsidR="00EE6869" w:rsidRDefault="00EE6869">
            <w:pPr>
              <w:jc w:val="center"/>
              <w:rPr>
                <w:szCs w:val="24"/>
              </w:rPr>
            </w:pPr>
            <w:r>
              <w:rPr>
                <w:rFonts w:hint="eastAsia"/>
                <w:szCs w:val="24"/>
              </w:rPr>
              <w:t>情况</w:t>
            </w:r>
          </w:p>
        </w:tc>
      </w:tr>
      <w:tr w:rsidR="00A76874" w:rsidTr="00782896">
        <w:tblPrEx>
          <w:tblCellMar>
            <w:top w:w="0" w:type="dxa"/>
            <w:bottom w:w="0" w:type="dxa"/>
          </w:tblCellMar>
        </w:tblPrEx>
        <w:trPr>
          <w:trHeight w:val="150"/>
        </w:trPr>
        <w:tc>
          <w:tcPr>
            <w:tcW w:w="269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股份状态</w:t>
            </w:r>
          </w:p>
        </w:tc>
        <w:tc>
          <w:tcPr>
            <w:tcW w:w="42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数量</w:t>
            </w:r>
          </w:p>
        </w:tc>
      </w:tr>
      <w:tr w:rsidR="00DD7EA6" w:rsidTr="00782896">
        <w:tblPrEx>
          <w:tblCellMar>
            <w:top w:w="0" w:type="dxa"/>
            <w:bottom w:w="0" w:type="dxa"/>
          </w:tblCellMar>
        </w:tblPrEx>
        <w:trPr>
          <w:trHeight w:val="734"/>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美的集团股份有限公司</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37.78%</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238,948,117</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238,948,117</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734"/>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TITONI INVESTMENTS DEVELOPMENT LTD.</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境外法人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14.89%</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94,204,942</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94,204,942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390"/>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GAOLING FUND,L.P.</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境外法人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3.43%</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21,694,456</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21,694,456</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734"/>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全国社保基金一零八组合</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2.77%</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17,499,071</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15,899,032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17,499,071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406"/>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无锡市财政局</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2.70%</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17,054,071</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17,054,071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719"/>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GREENWOODS CHINA ALPHA MASTER FUND</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境外法人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2.19%</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13,869,564</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1,876,183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13,869,564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734"/>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全国社保基金一零一组合</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境内非国有法人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2.03%</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12,854,790</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4,293,467</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12,854,790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406"/>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中央汇金资产管理有限责任公司</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国有法人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1.61%</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10,156,300</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10,156,300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406"/>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NORGES BANK</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境外法人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0.64%</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4,024,781</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3,578,861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4,024,781</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DD7EA6" w:rsidTr="00782896">
        <w:tblPrEx>
          <w:tblCellMar>
            <w:top w:w="0" w:type="dxa"/>
            <w:bottom w:w="0" w:type="dxa"/>
          </w:tblCellMar>
        </w:tblPrEx>
        <w:trPr>
          <w:trHeight w:val="719"/>
        </w:trPr>
        <w:tc>
          <w:tcPr>
            <w:tcW w:w="2694"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BILL &amp; MELINDA GATES FOUNDATION TRUST</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境外法人</w:t>
            </w:r>
          </w:p>
        </w:tc>
        <w:tc>
          <w:tcPr>
            <w:tcW w:w="709"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0.59%</w:t>
            </w:r>
          </w:p>
        </w:tc>
        <w:tc>
          <w:tcPr>
            <w:tcW w:w="993"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3,732,880</w:t>
            </w:r>
          </w:p>
        </w:tc>
        <w:tc>
          <w:tcPr>
            <w:tcW w:w="992" w:type="dxa"/>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3,732,880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rsidP="00DD7EA6">
            <w:pPr>
              <w:jc w:val="right"/>
              <w:rPr>
                <w:szCs w:val="24"/>
              </w:rPr>
            </w:pPr>
            <w:r>
              <w:rPr>
                <w:szCs w:val="24"/>
              </w:rPr>
              <w:t>3,732,880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c>
          <w:tcPr>
            <w:tcW w:w="42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D7EA6">
            <w:pPr>
              <w:jc w:val="right"/>
              <w:rPr>
                <w:szCs w:val="24"/>
              </w:rPr>
            </w:pPr>
          </w:p>
        </w:tc>
      </w:tr>
      <w:tr w:rsidR="00EE6869" w:rsidTr="00782896">
        <w:tblPrEx>
          <w:tblCellMar>
            <w:top w:w="0" w:type="dxa"/>
            <w:bottom w:w="0" w:type="dxa"/>
          </w:tblCellMar>
        </w:tblPrEx>
        <w:trPr>
          <w:trHeight w:val="734"/>
        </w:trPr>
        <w:tc>
          <w:tcPr>
            <w:tcW w:w="538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战略投资者或一般法人因配售新股成为前</w:t>
            </w:r>
            <w:r>
              <w:rPr>
                <w:szCs w:val="24"/>
              </w:rPr>
              <w:t>10</w:t>
            </w:r>
            <w:r>
              <w:rPr>
                <w:rFonts w:hint="eastAsia"/>
                <w:szCs w:val="24"/>
              </w:rPr>
              <w:t>名普通股股东的情况（如有）（参见注</w:t>
            </w:r>
            <w:r>
              <w:rPr>
                <w:szCs w:val="24"/>
              </w:rPr>
              <w:t>3</w:t>
            </w:r>
            <w:r>
              <w:rPr>
                <w:rFonts w:hint="eastAsia"/>
                <w:szCs w:val="24"/>
              </w:rPr>
              <w:t>）</w:t>
            </w:r>
          </w:p>
        </w:tc>
        <w:tc>
          <w:tcPr>
            <w:tcW w:w="42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上述股东关联关系或一致行动的说明</w:t>
            </w:r>
          </w:p>
        </w:tc>
        <w:tc>
          <w:tcPr>
            <w:tcW w:w="42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美的集团与</w:t>
            </w:r>
            <w:r>
              <w:rPr>
                <w:szCs w:val="24"/>
              </w:rPr>
              <w:t xml:space="preserve">TITONI </w:t>
            </w:r>
            <w:r>
              <w:rPr>
                <w:rFonts w:hint="eastAsia"/>
                <w:szCs w:val="24"/>
              </w:rPr>
              <w:t>为一致行动人关系。</w:t>
            </w:r>
          </w:p>
        </w:tc>
      </w:tr>
      <w:tr w:rsidR="00EE6869" w:rsidTr="00782896">
        <w:tblPrEx>
          <w:tblCellMar>
            <w:top w:w="0" w:type="dxa"/>
            <w:bottom w:w="0" w:type="dxa"/>
          </w:tblCellMar>
        </w:tblPrEx>
        <w:trPr>
          <w:trHeight w:val="390"/>
        </w:trPr>
        <w:tc>
          <w:tcPr>
            <w:tcW w:w="9642" w:type="dxa"/>
            <w:gridSpan w:val="1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前</w:t>
            </w:r>
            <w:r>
              <w:rPr>
                <w:szCs w:val="24"/>
              </w:rPr>
              <w:t>10</w:t>
            </w:r>
            <w:r>
              <w:rPr>
                <w:rFonts w:hint="eastAsia"/>
                <w:szCs w:val="24"/>
              </w:rPr>
              <w:t>名无限售条件普通股股东持股情况</w:t>
            </w:r>
          </w:p>
        </w:tc>
      </w:tr>
      <w:tr w:rsidR="00EE6869" w:rsidTr="00782896">
        <w:tblPrEx>
          <w:tblCellMar>
            <w:top w:w="0" w:type="dxa"/>
            <w:bottom w:w="0" w:type="dxa"/>
          </w:tblCellMar>
        </w:tblPrEx>
        <w:trPr>
          <w:trHeight w:val="406"/>
        </w:trPr>
        <w:tc>
          <w:tcPr>
            <w:tcW w:w="5387" w:type="dxa"/>
            <w:gridSpan w:val="4"/>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股东名称</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报告期末持有无限售条件普通股股份数量</w:t>
            </w:r>
          </w:p>
        </w:tc>
        <w:tc>
          <w:tcPr>
            <w:tcW w:w="2554"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股份种类</w:t>
            </w:r>
          </w:p>
        </w:tc>
      </w:tr>
      <w:tr w:rsidR="00EE6869" w:rsidTr="00782896">
        <w:tblPrEx>
          <w:tblCellMar>
            <w:top w:w="0" w:type="dxa"/>
            <w:bottom w:w="0" w:type="dxa"/>
          </w:tblCellMar>
        </w:tblPrEx>
        <w:trPr>
          <w:trHeight w:val="150"/>
        </w:trPr>
        <w:tc>
          <w:tcPr>
            <w:tcW w:w="5387" w:type="dxa"/>
            <w:gridSpan w:val="4"/>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55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股份种类</w:t>
            </w:r>
          </w:p>
        </w:tc>
        <w:tc>
          <w:tcPr>
            <w:tcW w:w="99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数量</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美的集团股份有限公司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238,948,117</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人民币普通股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238,948,117</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TITONI INVESTMENTS DEVELOPMENT LTD.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94,204,942</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境内上市外资股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94,204,942</w:t>
            </w:r>
          </w:p>
        </w:tc>
      </w:tr>
      <w:tr w:rsidR="00EE6869" w:rsidTr="00782896">
        <w:tblPrEx>
          <w:tblCellMar>
            <w:top w:w="0" w:type="dxa"/>
            <w:bottom w:w="0" w:type="dxa"/>
          </w:tblCellMar>
        </w:tblPrEx>
        <w:trPr>
          <w:trHeight w:val="390"/>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GAOLING FUND,L.P.</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21,694,456</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境内上市外资股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21,694,456</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lastRenderedPageBreak/>
              <w:t>全国社保基金一零八组合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17,499,071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人民币普通股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17,499,071</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无锡市财政局</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17,054,071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人民币普通股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17,054,071</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GREENWOODS CHINA ALPHA MASTER FUND</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13,869,564</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境内上市外资股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13,869,564</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全国社保基金一零一组合</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12,854,790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人民币普通股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12,854,790</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rFonts w:hint="eastAsia"/>
                <w:szCs w:val="24"/>
              </w:rPr>
              <w:t>中央汇金资产管理有限责任公司</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10,156,300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人民币普通股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10,156,300</w:t>
            </w:r>
          </w:p>
        </w:tc>
      </w:tr>
      <w:tr w:rsidR="00EE6869" w:rsidTr="00782896">
        <w:tblPrEx>
          <w:tblCellMar>
            <w:top w:w="0" w:type="dxa"/>
            <w:bottom w:w="0" w:type="dxa"/>
          </w:tblCellMar>
        </w:tblPrEx>
        <w:trPr>
          <w:trHeight w:val="390"/>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NORGES BANK</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4,024,781</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境内上市外资股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4,024,781</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vAlign w:val="center"/>
          </w:tcPr>
          <w:p w:rsidR="00EE6869" w:rsidRDefault="00EE6869">
            <w:pPr>
              <w:jc w:val="left"/>
              <w:rPr>
                <w:szCs w:val="24"/>
              </w:rPr>
            </w:pPr>
            <w:r>
              <w:rPr>
                <w:szCs w:val="24"/>
              </w:rPr>
              <w:t>BILL &amp; MELINDA GATES FOUNDATION TRUST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3,732,880</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人民币普通股</w:t>
            </w:r>
          </w:p>
        </w:tc>
        <w:tc>
          <w:tcPr>
            <w:tcW w:w="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3,732,880</w:t>
            </w:r>
          </w:p>
        </w:tc>
      </w:tr>
      <w:tr w:rsidR="00EE6869" w:rsidTr="00782896">
        <w:tblPrEx>
          <w:tblCellMar>
            <w:top w:w="0" w:type="dxa"/>
            <w:bottom w:w="0" w:type="dxa"/>
          </w:tblCellMar>
        </w:tblPrEx>
        <w:trPr>
          <w:trHeight w:val="734"/>
        </w:trPr>
        <w:tc>
          <w:tcPr>
            <w:tcW w:w="538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前</w:t>
            </w:r>
            <w:r>
              <w:rPr>
                <w:szCs w:val="24"/>
              </w:rPr>
              <w:t>10</w:t>
            </w:r>
            <w:r>
              <w:rPr>
                <w:rFonts w:hint="eastAsia"/>
                <w:szCs w:val="24"/>
              </w:rPr>
              <w:t>名无限售条件普通股股东之间，以及前</w:t>
            </w:r>
            <w:r>
              <w:rPr>
                <w:szCs w:val="24"/>
              </w:rPr>
              <w:t>10</w:t>
            </w:r>
            <w:r>
              <w:rPr>
                <w:rFonts w:hint="eastAsia"/>
                <w:szCs w:val="24"/>
              </w:rPr>
              <w:t>名无限售条件普通股股东和前</w:t>
            </w:r>
            <w:r>
              <w:rPr>
                <w:szCs w:val="24"/>
              </w:rPr>
              <w:t>10</w:t>
            </w:r>
            <w:r>
              <w:rPr>
                <w:rFonts w:hint="eastAsia"/>
                <w:szCs w:val="24"/>
              </w:rPr>
              <w:t>名普通股股东之间关联关系或一致行动的说明</w:t>
            </w:r>
          </w:p>
        </w:tc>
        <w:tc>
          <w:tcPr>
            <w:tcW w:w="42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美的集团与</w:t>
            </w:r>
            <w:r>
              <w:rPr>
                <w:szCs w:val="24"/>
              </w:rPr>
              <w:t xml:space="preserve">TITONI </w:t>
            </w:r>
            <w:r>
              <w:rPr>
                <w:rFonts w:hint="eastAsia"/>
                <w:szCs w:val="24"/>
              </w:rPr>
              <w:t>为一致行动人关系。</w:t>
            </w:r>
          </w:p>
        </w:tc>
      </w:tr>
      <w:tr w:rsidR="00EE6869" w:rsidTr="00782896">
        <w:tblPrEx>
          <w:tblCellMar>
            <w:top w:w="0" w:type="dxa"/>
            <w:bottom w:w="0" w:type="dxa"/>
          </w:tblCellMar>
        </w:tblPrEx>
        <w:trPr>
          <w:trHeight w:val="406"/>
        </w:trPr>
        <w:tc>
          <w:tcPr>
            <w:tcW w:w="5387"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DD7EA6">
            <w:pPr>
              <w:jc w:val="left"/>
              <w:rPr>
                <w:szCs w:val="24"/>
              </w:rPr>
            </w:pPr>
            <w:r>
              <w:rPr>
                <w:rFonts w:hint="eastAsia"/>
                <w:szCs w:val="24"/>
              </w:rPr>
              <w:t>前</w:t>
            </w:r>
            <w:r>
              <w:rPr>
                <w:szCs w:val="24"/>
              </w:rPr>
              <w:t>10</w:t>
            </w:r>
            <w:r>
              <w:rPr>
                <w:rFonts w:hint="eastAsia"/>
                <w:szCs w:val="24"/>
              </w:rPr>
              <w:t>名普通股股东参与融资融券业务股东情况说明（参见注</w:t>
            </w:r>
            <w:r>
              <w:rPr>
                <w:szCs w:val="24"/>
              </w:rPr>
              <w:t>4</w:t>
            </w:r>
            <w:r>
              <w:rPr>
                <w:rFonts w:hint="eastAsia"/>
                <w:szCs w:val="24"/>
              </w:rPr>
              <w:t>）</w:t>
            </w:r>
          </w:p>
        </w:tc>
        <w:tc>
          <w:tcPr>
            <w:tcW w:w="4255"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不适用</w:t>
            </w:r>
          </w:p>
        </w:tc>
      </w:tr>
    </w:tbl>
    <w:p w:rsidR="00EE6869" w:rsidRPr="00D40BF6" w:rsidRDefault="00EE6869" w:rsidP="002E74AF">
      <w:pPr>
        <w:spacing w:before="0" w:after="0" w:line="360" w:lineRule="auto"/>
        <w:jc w:val="left"/>
        <w:rPr>
          <w:sz w:val="21"/>
          <w:szCs w:val="21"/>
        </w:rPr>
      </w:pPr>
      <w:r w:rsidRPr="00D40BF6">
        <w:rPr>
          <w:rFonts w:hint="eastAsia"/>
          <w:sz w:val="21"/>
          <w:szCs w:val="21"/>
        </w:rPr>
        <w:t>公司前</w:t>
      </w:r>
      <w:r w:rsidRPr="00D40BF6">
        <w:rPr>
          <w:sz w:val="21"/>
          <w:szCs w:val="21"/>
        </w:rPr>
        <w:t>10</w:t>
      </w:r>
      <w:r w:rsidRPr="00D40BF6">
        <w:rPr>
          <w:rFonts w:hint="eastAsia"/>
          <w:sz w:val="21"/>
          <w:szCs w:val="21"/>
        </w:rPr>
        <w:t>名普通股股东、前</w:t>
      </w:r>
      <w:r w:rsidRPr="00D40BF6">
        <w:rPr>
          <w:sz w:val="21"/>
          <w:szCs w:val="21"/>
        </w:rPr>
        <w:t>10</w:t>
      </w:r>
      <w:r w:rsidRPr="00D40BF6">
        <w:rPr>
          <w:rFonts w:hint="eastAsia"/>
          <w:sz w:val="21"/>
          <w:szCs w:val="21"/>
        </w:rPr>
        <w:t>名无限售条件普通股股东在报告期内是否进行约定购回交易</w:t>
      </w:r>
    </w:p>
    <w:p w:rsidR="00EE6869" w:rsidRPr="00D40BF6" w:rsidRDefault="00EE6869" w:rsidP="002E74AF">
      <w:pPr>
        <w:spacing w:before="0" w:after="0" w:line="360" w:lineRule="auto"/>
        <w:jc w:val="left"/>
        <w:rPr>
          <w:sz w:val="21"/>
          <w:szCs w:val="21"/>
        </w:rPr>
      </w:pPr>
      <w:r w:rsidRPr="00D40BF6">
        <w:rPr>
          <w:sz w:val="21"/>
          <w:szCs w:val="21"/>
        </w:rPr>
        <w:t xml:space="preserve">□ </w:t>
      </w:r>
      <w:r w:rsidRPr="00D40BF6">
        <w:rPr>
          <w:rFonts w:hint="eastAsia"/>
          <w:sz w:val="21"/>
          <w:szCs w:val="21"/>
        </w:rPr>
        <w:t>是</w:t>
      </w:r>
      <w:r w:rsidRPr="00D40BF6">
        <w:rPr>
          <w:sz w:val="21"/>
          <w:szCs w:val="21"/>
        </w:rPr>
        <w:t xml:space="preserve"> √ </w:t>
      </w:r>
      <w:r w:rsidRPr="00D40BF6">
        <w:rPr>
          <w:rFonts w:hint="eastAsia"/>
          <w:sz w:val="21"/>
          <w:szCs w:val="21"/>
        </w:rPr>
        <w:t>否</w:t>
      </w:r>
      <w:r w:rsidRPr="00D40BF6">
        <w:rPr>
          <w:sz w:val="21"/>
          <w:szCs w:val="21"/>
        </w:rPr>
        <w:t xml:space="preserve"> </w:t>
      </w:r>
    </w:p>
    <w:p w:rsidR="00EE6869" w:rsidRPr="00D40BF6" w:rsidRDefault="00EE6869" w:rsidP="002E74AF">
      <w:pPr>
        <w:spacing w:before="0" w:after="0" w:line="360" w:lineRule="auto"/>
        <w:jc w:val="left"/>
        <w:rPr>
          <w:sz w:val="21"/>
          <w:szCs w:val="21"/>
        </w:rPr>
      </w:pPr>
      <w:r w:rsidRPr="00D40BF6">
        <w:rPr>
          <w:rFonts w:hint="eastAsia"/>
          <w:sz w:val="21"/>
          <w:szCs w:val="21"/>
        </w:rPr>
        <w:t>公司前</w:t>
      </w:r>
      <w:r w:rsidRPr="00D40BF6">
        <w:rPr>
          <w:sz w:val="21"/>
          <w:szCs w:val="21"/>
        </w:rPr>
        <w:t>10</w:t>
      </w:r>
      <w:r w:rsidRPr="00D40BF6">
        <w:rPr>
          <w:rFonts w:hint="eastAsia"/>
          <w:sz w:val="21"/>
          <w:szCs w:val="21"/>
        </w:rPr>
        <w:t>名普通股股东、前</w:t>
      </w:r>
      <w:r w:rsidRPr="00D40BF6">
        <w:rPr>
          <w:sz w:val="21"/>
          <w:szCs w:val="21"/>
        </w:rPr>
        <w:t>10</w:t>
      </w:r>
      <w:r w:rsidRPr="00D40BF6">
        <w:rPr>
          <w:rFonts w:hint="eastAsia"/>
          <w:sz w:val="21"/>
          <w:szCs w:val="21"/>
        </w:rPr>
        <w:t>名无限售条件普通股股东在报告期内未进行约定购回交易。</w:t>
      </w:r>
    </w:p>
    <w:p w:rsidR="00EE6869" w:rsidRDefault="00EE6869">
      <w:pPr>
        <w:pStyle w:val="Chapter"/>
        <w:outlineLvl w:val="1"/>
        <w:rPr>
          <w:bCs w:val="0"/>
        </w:rPr>
      </w:pPr>
      <w:r>
        <w:rPr>
          <w:rFonts w:hint="eastAsia"/>
          <w:bCs w:val="0"/>
        </w:rPr>
        <w:t>三、控股股东或实际控制人变更情况</w:t>
      </w:r>
    </w:p>
    <w:p w:rsidR="00EE6869" w:rsidRPr="00D40BF6" w:rsidRDefault="00EE6869" w:rsidP="002E74AF">
      <w:pPr>
        <w:spacing w:before="0" w:after="0" w:line="360" w:lineRule="auto"/>
        <w:jc w:val="left"/>
        <w:rPr>
          <w:sz w:val="21"/>
          <w:szCs w:val="21"/>
        </w:rPr>
      </w:pPr>
      <w:r w:rsidRPr="00D40BF6">
        <w:rPr>
          <w:rFonts w:hint="eastAsia"/>
          <w:sz w:val="21"/>
          <w:szCs w:val="21"/>
        </w:rPr>
        <w:t>控股股东报告期内变更</w:t>
      </w:r>
    </w:p>
    <w:p w:rsidR="00EE6869" w:rsidRPr="00D40BF6" w:rsidRDefault="00EE6869" w:rsidP="002E74AF">
      <w:pPr>
        <w:spacing w:before="0" w:after="0" w:line="360" w:lineRule="auto"/>
        <w:jc w:val="left"/>
        <w:rPr>
          <w:sz w:val="21"/>
          <w:szCs w:val="21"/>
        </w:rPr>
      </w:pPr>
      <w:r w:rsidRPr="00D40BF6">
        <w:rPr>
          <w:sz w:val="21"/>
          <w:szCs w:val="21"/>
        </w:rPr>
        <w:t xml:space="preserve">□ </w:t>
      </w:r>
      <w:r w:rsidRPr="00D40BF6">
        <w:rPr>
          <w:rFonts w:hint="eastAsia"/>
          <w:sz w:val="21"/>
          <w:szCs w:val="21"/>
        </w:rPr>
        <w:t>适用</w:t>
      </w:r>
      <w:r w:rsidRPr="00D40BF6">
        <w:rPr>
          <w:sz w:val="21"/>
          <w:szCs w:val="21"/>
        </w:rPr>
        <w:t xml:space="preserve"> √ </w:t>
      </w:r>
      <w:r w:rsidRPr="00D40BF6">
        <w:rPr>
          <w:rFonts w:hint="eastAsia"/>
          <w:sz w:val="21"/>
          <w:szCs w:val="21"/>
        </w:rPr>
        <w:t>不适用</w:t>
      </w:r>
      <w:r w:rsidRPr="00D40BF6">
        <w:rPr>
          <w:sz w:val="21"/>
          <w:szCs w:val="21"/>
        </w:rPr>
        <w:t xml:space="preserve"> </w:t>
      </w:r>
    </w:p>
    <w:p w:rsidR="00EE6869" w:rsidRPr="00D40BF6" w:rsidRDefault="00EE6869" w:rsidP="002E74AF">
      <w:pPr>
        <w:spacing w:before="0" w:after="0" w:line="360" w:lineRule="auto"/>
        <w:jc w:val="left"/>
        <w:rPr>
          <w:sz w:val="21"/>
          <w:szCs w:val="21"/>
        </w:rPr>
      </w:pPr>
      <w:r w:rsidRPr="00D40BF6">
        <w:rPr>
          <w:rFonts w:hint="eastAsia"/>
          <w:sz w:val="21"/>
          <w:szCs w:val="21"/>
        </w:rPr>
        <w:t>公司报告期控股股东未发生变更。</w:t>
      </w:r>
    </w:p>
    <w:p w:rsidR="00EE6869" w:rsidRPr="00D40BF6" w:rsidRDefault="00EE6869" w:rsidP="002E74AF">
      <w:pPr>
        <w:spacing w:before="0" w:after="0" w:line="360" w:lineRule="auto"/>
        <w:jc w:val="left"/>
        <w:rPr>
          <w:sz w:val="21"/>
          <w:szCs w:val="21"/>
        </w:rPr>
      </w:pPr>
      <w:r w:rsidRPr="00D40BF6">
        <w:rPr>
          <w:rFonts w:hint="eastAsia"/>
          <w:sz w:val="21"/>
          <w:szCs w:val="21"/>
        </w:rPr>
        <w:t>实际控制人报告期内变更</w:t>
      </w:r>
    </w:p>
    <w:p w:rsidR="00EE6869" w:rsidRPr="00D40BF6" w:rsidRDefault="00EE6869" w:rsidP="002E74AF">
      <w:pPr>
        <w:spacing w:before="0" w:after="0" w:line="360" w:lineRule="auto"/>
        <w:jc w:val="left"/>
        <w:rPr>
          <w:sz w:val="21"/>
          <w:szCs w:val="21"/>
        </w:rPr>
      </w:pPr>
      <w:r w:rsidRPr="00D40BF6">
        <w:rPr>
          <w:sz w:val="21"/>
          <w:szCs w:val="21"/>
        </w:rPr>
        <w:t xml:space="preserve">□ </w:t>
      </w:r>
      <w:r w:rsidRPr="00D40BF6">
        <w:rPr>
          <w:rFonts w:hint="eastAsia"/>
          <w:sz w:val="21"/>
          <w:szCs w:val="21"/>
        </w:rPr>
        <w:t>适用</w:t>
      </w:r>
      <w:r w:rsidRPr="00D40BF6">
        <w:rPr>
          <w:sz w:val="21"/>
          <w:szCs w:val="21"/>
        </w:rPr>
        <w:t xml:space="preserve"> √ </w:t>
      </w:r>
      <w:r w:rsidRPr="00D40BF6">
        <w:rPr>
          <w:rFonts w:hint="eastAsia"/>
          <w:sz w:val="21"/>
          <w:szCs w:val="21"/>
        </w:rPr>
        <w:t>不适用</w:t>
      </w:r>
      <w:r w:rsidRPr="00D40BF6">
        <w:rPr>
          <w:sz w:val="21"/>
          <w:szCs w:val="21"/>
        </w:rPr>
        <w:t xml:space="preserve"> </w:t>
      </w:r>
    </w:p>
    <w:p w:rsidR="00EE6869" w:rsidRPr="00D40BF6" w:rsidRDefault="00EE6869" w:rsidP="002E74AF">
      <w:pPr>
        <w:spacing w:before="0" w:after="0" w:line="360" w:lineRule="auto"/>
        <w:jc w:val="left"/>
        <w:rPr>
          <w:sz w:val="21"/>
          <w:szCs w:val="21"/>
        </w:rPr>
      </w:pPr>
      <w:r w:rsidRPr="00D40BF6">
        <w:rPr>
          <w:rFonts w:hint="eastAsia"/>
          <w:sz w:val="21"/>
          <w:szCs w:val="21"/>
        </w:rPr>
        <w:t>公司报告期实际控制人未发生变更。</w:t>
      </w:r>
    </w:p>
    <w:p w:rsidR="00EE6869" w:rsidRDefault="00EE6869">
      <w:pPr>
        <w:pStyle w:val="Chapter"/>
        <w:outlineLvl w:val="1"/>
        <w:rPr>
          <w:bCs w:val="0"/>
        </w:rPr>
      </w:pPr>
      <w:r>
        <w:rPr>
          <w:rFonts w:hint="eastAsia"/>
          <w:bCs w:val="0"/>
        </w:rPr>
        <w:t>四、公司股东及其一致行动人在报告期提出或实施股份增持计划的情况</w:t>
      </w:r>
    </w:p>
    <w:p w:rsidR="00EE6869" w:rsidRPr="00D40BF6" w:rsidRDefault="00EE6869" w:rsidP="002E74AF">
      <w:pPr>
        <w:spacing w:before="0" w:after="0" w:line="360" w:lineRule="auto"/>
        <w:jc w:val="left"/>
        <w:rPr>
          <w:sz w:val="21"/>
          <w:szCs w:val="21"/>
        </w:rPr>
      </w:pPr>
      <w:r w:rsidRPr="00D40BF6">
        <w:rPr>
          <w:sz w:val="21"/>
          <w:szCs w:val="21"/>
        </w:rPr>
        <w:t xml:space="preserve">□ </w:t>
      </w:r>
      <w:r w:rsidRPr="00D40BF6">
        <w:rPr>
          <w:rFonts w:hint="eastAsia"/>
          <w:sz w:val="21"/>
          <w:szCs w:val="21"/>
        </w:rPr>
        <w:t>适用</w:t>
      </w:r>
      <w:r w:rsidRPr="00D40BF6">
        <w:rPr>
          <w:sz w:val="21"/>
          <w:szCs w:val="21"/>
        </w:rPr>
        <w:t xml:space="preserve"> √ </w:t>
      </w:r>
      <w:r w:rsidRPr="00D40BF6">
        <w:rPr>
          <w:rFonts w:hint="eastAsia"/>
          <w:sz w:val="21"/>
          <w:szCs w:val="21"/>
        </w:rPr>
        <w:t>不适用</w:t>
      </w:r>
      <w:r w:rsidRPr="00D40BF6">
        <w:rPr>
          <w:sz w:val="21"/>
          <w:szCs w:val="21"/>
        </w:rPr>
        <w:t xml:space="preserve"> </w:t>
      </w:r>
    </w:p>
    <w:p w:rsidR="00EE6869" w:rsidRPr="00D40BF6" w:rsidRDefault="00EE6869" w:rsidP="002E74AF">
      <w:pPr>
        <w:spacing w:before="0" w:after="0" w:line="360" w:lineRule="auto"/>
        <w:jc w:val="left"/>
        <w:rPr>
          <w:sz w:val="21"/>
          <w:szCs w:val="21"/>
        </w:rPr>
      </w:pPr>
      <w:r w:rsidRPr="00D40BF6">
        <w:rPr>
          <w:rFonts w:hint="eastAsia"/>
          <w:sz w:val="21"/>
          <w:szCs w:val="21"/>
        </w:rPr>
        <w:t>在公司所知的范围内，没有公司股东及其一致行动人在报告期提出或实施股份增持计划。</w:t>
      </w:r>
    </w:p>
    <w:p w:rsidR="00EE6869" w:rsidRDefault="00EE6869">
      <w:pPr>
        <w:jc w:val="left"/>
        <w:rPr>
          <w:szCs w:val="24"/>
        </w:rPr>
        <w:sectPr w:rsidR="00EE6869">
          <w:pgSz w:w="11906" w:h="16838"/>
          <w:pgMar w:top="1440" w:right="1134" w:bottom="1440" w:left="1134" w:header="851" w:footer="992" w:gutter="0"/>
          <w:cols w:space="425"/>
          <w:docGrid w:type="lines" w:linePitch="312"/>
        </w:sectPr>
      </w:pPr>
    </w:p>
    <w:p w:rsidR="00EE6869" w:rsidRDefault="00EE6869">
      <w:pPr>
        <w:pStyle w:val="a3"/>
        <w:outlineLvl w:val="0"/>
        <w:rPr>
          <w:bCs w:val="0"/>
          <w:szCs w:val="24"/>
        </w:rPr>
      </w:pPr>
      <w:bookmarkStart w:id="8" w:name="_Toc457656983"/>
      <w:r>
        <w:rPr>
          <w:rFonts w:hint="eastAsia"/>
          <w:bCs w:val="0"/>
          <w:szCs w:val="24"/>
        </w:rPr>
        <w:lastRenderedPageBreak/>
        <w:t>第</w:t>
      </w:r>
      <w:r w:rsidR="00DD7EA6">
        <w:rPr>
          <w:rFonts w:hint="eastAsia"/>
          <w:bCs w:val="0"/>
          <w:szCs w:val="24"/>
        </w:rPr>
        <w:t>七</w:t>
      </w:r>
      <w:r>
        <w:rPr>
          <w:rFonts w:hint="eastAsia"/>
          <w:bCs w:val="0"/>
          <w:szCs w:val="24"/>
        </w:rPr>
        <w:t>节</w:t>
      </w:r>
      <w:r>
        <w:rPr>
          <w:bCs w:val="0"/>
          <w:szCs w:val="24"/>
        </w:rPr>
        <w:t xml:space="preserve"> </w:t>
      </w:r>
      <w:r>
        <w:rPr>
          <w:rFonts w:hint="eastAsia"/>
          <w:bCs w:val="0"/>
          <w:szCs w:val="24"/>
        </w:rPr>
        <w:t>董事、监事、高级管理人员情况</w:t>
      </w:r>
      <w:bookmarkEnd w:id="8"/>
    </w:p>
    <w:p w:rsidR="00EE6869" w:rsidRDefault="00EE6869">
      <w:pPr>
        <w:pStyle w:val="Chapter"/>
        <w:outlineLvl w:val="1"/>
        <w:rPr>
          <w:bCs w:val="0"/>
        </w:rPr>
      </w:pPr>
      <w:r>
        <w:rPr>
          <w:rFonts w:hint="eastAsia"/>
          <w:bCs w:val="0"/>
        </w:rPr>
        <w:t>一、董事、监事和高级管理人员持股变动</w:t>
      </w:r>
    </w:p>
    <w:p w:rsidR="00EE6869" w:rsidRPr="00D40BF6" w:rsidRDefault="00EE6869" w:rsidP="002E74AF">
      <w:pPr>
        <w:spacing w:before="0" w:after="0" w:line="360" w:lineRule="auto"/>
        <w:jc w:val="left"/>
        <w:rPr>
          <w:sz w:val="21"/>
          <w:szCs w:val="21"/>
        </w:rPr>
      </w:pPr>
      <w:r w:rsidRPr="00D40BF6">
        <w:rPr>
          <w:sz w:val="21"/>
          <w:szCs w:val="21"/>
        </w:rPr>
        <w:t xml:space="preserve">□ </w:t>
      </w:r>
      <w:r w:rsidRPr="00D40BF6">
        <w:rPr>
          <w:rFonts w:hint="eastAsia"/>
          <w:sz w:val="21"/>
          <w:szCs w:val="21"/>
        </w:rPr>
        <w:t>适用</w:t>
      </w:r>
      <w:r w:rsidRPr="00D40BF6">
        <w:rPr>
          <w:sz w:val="21"/>
          <w:szCs w:val="21"/>
        </w:rPr>
        <w:t xml:space="preserve"> √ </w:t>
      </w:r>
      <w:r w:rsidRPr="00D40BF6">
        <w:rPr>
          <w:rFonts w:hint="eastAsia"/>
          <w:sz w:val="21"/>
          <w:szCs w:val="21"/>
        </w:rPr>
        <w:t>不适用</w:t>
      </w:r>
      <w:r w:rsidRPr="00D40BF6">
        <w:rPr>
          <w:sz w:val="21"/>
          <w:szCs w:val="21"/>
        </w:rPr>
        <w:t xml:space="preserve"> </w:t>
      </w:r>
    </w:p>
    <w:p w:rsidR="00EE6869" w:rsidRPr="00D40BF6" w:rsidRDefault="00EE6869" w:rsidP="002E74AF">
      <w:pPr>
        <w:spacing w:before="0" w:after="0" w:line="360" w:lineRule="auto"/>
        <w:jc w:val="left"/>
        <w:rPr>
          <w:sz w:val="21"/>
          <w:szCs w:val="21"/>
        </w:rPr>
      </w:pPr>
      <w:r w:rsidRPr="00D40BF6">
        <w:rPr>
          <w:rFonts w:hint="eastAsia"/>
          <w:sz w:val="21"/>
          <w:szCs w:val="21"/>
        </w:rPr>
        <w:t>公司董事、监事和高级管理人员在报告期持股情况没有发生变动，具体可参见</w:t>
      </w:r>
      <w:r w:rsidRPr="00D40BF6">
        <w:rPr>
          <w:sz w:val="21"/>
          <w:szCs w:val="21"/>
        </w:rPr>
        <w:t>2015</w:t>
      </w:r>
      <w:r w:rsidRPr="00D40BF6">
        <w:rPr>
          <w:rFonts w:hint="eastAsia"/>
          <w:sz w:val="21"/>
          <w:szCs w:val="21"/>
        </w:rPr>
        <w:t>年年报。</w:t>
      </w:r>
    </w:p>
    <w:p w:rsidR="00EE6869" w:rsidRDefault="00EE6869">
      <w:pPr>
        <w:pStyle w:val="Chapter"/>
        <w:outlineLvl w:val="1"/>
        <w:rPr>
          <w:bCs w:val="0"/>
        </w:rPr>
      </w:pPr>
      <w:r>
        <w:rPr>
          <w:rFonts w:hint="eastAsia"/>
          <w:bCs w:val="0"/>
        </w:rPr>
        <w:t>二、公司董事、监事、高级管理人员变动情况</w:t>
      </w:r>
    </w:p>
    <w:p w:rsidR="00EE6869" w:rsidRPr="00D40BF6" w:rsidRDefault="00EE6869" w:rsidP="002E74AF">
      <w:pPr>
        <w:spacing w:before="0" w:after="0" w:line="360" w:lineRule="auto"/>
        <w:jc w:val="left"/>
        <w:rPr>
          <w:sz w:val="21"/>
          <w:szCs w:val="21"/>
        </w:rPr>
      </w:pPr>
      <w:r w:rsidRPr="00D40BF6">
        <w:rPr>
          <w:sz w:val="21"/>
          <w:szCs w:val="21"/>
        </w:rPr>
        <w:t xml:space="preserve">□ </w:t>
      </w:r>
      <w:r w:rsidRPr="00D40BF6">
        <w:rPr>
          <w:rFonts w:hint="eastAsia"/>
          <w:sz w:val="21"/>
          <w:szCs w:val="21"/>
        </w:rPr>
        <w:t>适用</w:t>
      </w:r>
      <w:r w:rsidRPr="00D40BF6">
        <w:rPr>
          <w:sz w:val="21"/>
          <w:szCs w:val="21"/>
        </w:rPr>
        <w:t xml:space="preserve"> √ </w:t>
      </w:r>
      <w:r w:rsidRPr="00D40BF6">
        <w:rPr>
          <w:rFonts w:hint="eastAsia"/>
          <w:sz w:val="21"/>
          <w:szCs w:val="21"/>
        </w:rPr>
        <w:t>不适用</w:t>
      </w:r>
      <w:r w:rsidRPr="00D40BF6">
        <w:rPr>
          <w:sz w:val="21"/>
          <w:szCs w:val="21"/>
        </w:rPr>
        <w:t xml:space="preserve"> </w:t>
      </w:r>
    </w:p>
    <w:p w:rsidR="00EE6869" w:rsidRPr="00D40BF6" w:rsidRDefault="00EE6869" w:rsidP="002E74AF">
      <w:pPr>
        <w:spacing w:before="0" w:after="0" w:line="360" w:lineRule="auto"/>
        <w:jc w:val="left"/>
        <w:rPr>
          <w:sz w:val="21"/>
          <w:szCs w:val="21"/>
        </w:rPr>
      </w:pPr>
      <w:r w:rsidRPr="00D40BF6">
        <w:rPr>
          <w:rFonts w:hint="eastAsia"/>
          <w:sz w:val="21"/>
          <w:szCs w:val="21"/>
        </w:rPr>
        <w:t>公司董事、监事和高级管理人员在报告期没有发生变动，具体可参见</w:t>
      </w:r>
      <w:r w:rsidRPr="00D40BF6">
        <w:rPr>
          <w:sz w:val="21"/>
          <w:szCs w:val="21"/>
        </w:rPr>
        <w:t>2015</w:t>
      </w:r>
      <w:r w:rsidRPr="00D40BF6">
        <w:rPr>
          <w:rFonts w:hint="eastAsia"/>
          <w:sz w:val="21"/>
          <w:szCs w:val="21"/>
        </w:rPr>
        <w:t>年年报。</w:t>
      </w:r>
    </w:p>
    <w:p w:rsidR="00EE6869" w:rsidRDefault="00EE6869">
      <w:pPr>
        <w:jc w:val="left"/>
        <w:rPr>
          <w:szCs w:val="24"/>
        </w:rPr>
        <w:sectPr w:rsidR="00EE6869">
          <w:pgSz w:w="11906" w:h="16838"/>
          <w:pgMar w:top="1440" w:right="1134" w:bottom="1440" w:left="1134" w:header="851" w:footer="992" w:gutter="0"/>
          <w:cols w:space="425"/>
          <w:docGrid w:type="lines" w:linePitch="312"/>
        </w:sectPr>
      </w:pPr>
    </w:p>
    <w:p w:rsidR="00EE6869" w:rsidRDefault="00EE6869">
      <w:pPr>
        <w:pStyle w:val="a3"/>
        <w:outlineLvl w:val="0"/>
        <w:rPr>
          <w:bCs w:val="0"/>
          <w:szCs w:val="24"/>
        </w:rPr>
      </w:pPr>
      <w:bookmarkStart w:id="9" w:name="_Toc457656984"/>
      <w:r>
        <w:rPr>
          <w:rFonts w:hint="eastAsia"/>
          <w:bCs w:val="0"/>
          <w:szCs w:val="24"/>
        </w:rPr>
        <w:lastRenderedPageBreak/>
        <w:t>第</w:t>
      </w:r>
      <w:r w:rsidR="00DD7EA6">
        <w:rPr>
          <w:rFonts w:hint="eastAsia"/>
          <w:bCs w:val="0"/>
          <w:szCs w:val="24"/>
        </w:rPr>
        <w:t>八</w:t>
      </w:r>
      <w:r>
        <w:rPr>
          <w:rFonts w:hint="eastAsia"/>
          <w:bCs w:val="0"/>
          <w:szCs w:val="24"/>
        </w:rPr>
        <w:t>节</w:t>
      </w:r>
      <w:r>
        <w:rPr>
          <w:bCs w:val="0"/>
          <w:szCs w:val="24"/>
        </w:rPr>
        <w:t xml:space="preserve"> </w:t>
      </w:r>
      <w:r>
        <w:rPr>
          <w:rFonts w:hint="eastAsia"/>
          <w:bCs w:val="0"/>
          <w:szCs w:val="24"/>
        </w:rPr>
        <w:t>财务报告</w:t>
      </w:r>
      <w:bookmarkEnd w:id="9"/>
    </w:p>
    <w:p w:rsidR="00EE6869" w:rsidRDefault="00EE6869">
      <w:pPr>
        <w:pStyle w:val="Chapter"/>
        <w:outlineLvl w:val="1"/>
        <w:rPr>
          <w:bCs w:val="0"/>
        </w:rPr>
      </w:pPr>
      <w:r>
        <w:rPr>
          <w:rFonts w:hint="eastAsia"/>
          <w:bCs w:val="0"/>
        </w:rPr>
        <w:t>一、审计报告</w:t>
      </w:r>
    </w:p>
    <w:p w:rsidR="00EE6869" w:rsidRPr="00D40BF6" w:rsidRDefault="00EE6869" w:rsidP="00F239AC">
      <w:pPr>
        <w:spacing w:before="0" w:after="0" w:line="360" w:lineRule="auto"/>
        <w:jc w:val="left"/>
        <w:rPr>
          <w:sz w:val="21"/>
          <w:szCs w:val="21"/>
        </w:rPr>
      </w:pPr>
      <w:r w:rsidRPr="00D40BF6">
        <w:rPr>
          <w:rFonts w:hint="eastAsia"/>
          <w:sz w:val="21"/>
          <w:szCs w:val="21"/>
        </w:rPr>
        <w:t>半年度报告是否经过审计</w:t>
      </w:r>
    </w:p>
    <w:p w:rsidR="00EE6869" w:rsidRPr="00D40BF6" w:rsidRDefault="00EE6869" w:rsidP="00F239AC">
      <w:pPr>
        <w:spacing w:before="0" w:after="0" w:line="360" w:lineRule="auto"/>
        <w:jc w:val="left"/>
        <w:rPr>
          <w:sz w:val="21"/>
          <w:szCs w:val="21"/>
        </w:rPr>
      </w:pPr>
      <w:r w:rsidRPr="00D40BF6">
        <w:rPr>
          <w:sz w:val="21"/>
          <w:szCs w:val="21"/>
        </w:rPr>
        <w:t xml:space="preserve">□ </w:t>
      </w:r>
      <w:r w:rsidRPr="00D40BF6">
        <w:rPr>
          <w:rFonts w:hint="eastAsia"/>
          <w:sz w:val="21"/>
          <w:szCs w:val="21"/>
        </w:rPr>
        <w:t>是</w:t>
      </w:r>
      <w:r w:rsidRPr="00D40BF6">
        <w:rPr>
          <w:sz w:val="21"/>
          <w:szCs w:val="21"/>
        </w:rPr>
        <w:t xml:space="preserve"> √ </w:t>
      </w:r>
      <w:r w:rsidRPr="00D40BF6">
        <w:rPr>
          <w:rFonts w:hint="eastAsia"/>
          <w:sz w:val="21"/>
          <w:szCs w:val="21"/>
        </w:rPr>
        <w:t>否</w:t>
      </w:r>
      <w:r w:rsidRPr="00D40BF6">
        <w:rPr>
          <w:sz w:val="21"/>
          <w:szCs w:val="21"/>
        </w:rPr>
        <w:t xml:space="preserve"> </w:t>
      </w:r>
    </w:p>
    <w:p w:rsidR="00EE6869" w:rsidRPr="00D40BF6" w:rsidRDefault="00EE6869" w:rsidP="00F239AC">
      <w:pPr>
        <w:spacing w:before="0" w:after="0" w:line="360" w:lineRule="auto"/>
        <w:jc w:val="left"/>
        <w:rPr>
          <w:sz w:val="21"/>
          <w:szCs w:val="21"/>
        </w:rPr>
      </w:pPr>
      <w:r w:rsidRPr="00D40BF6">
        <w:rPr>
          <w:rFonts w:hint="eastAsia"/>
          <w:sz w:val="21"/>
          <w:szCs w:val="21"/>
        </w:rPr>
        <w:t>公司半年度财务报告未经审计。</w:t>
      </w:r>
    </w:p>
    <w:p w:rsidR="00EE6869" w:rsidRDefault="00EE6869">
      <w:pPr>
        <w:pStyle w:val="Chapter"/>
        <w:outlineLvl w:val="1"/>
        <w:rPr>
          <w:bCs w:val="0"/>
        </w:rPr>
      </w:pPr>
      <w:r>
        <w:rPr>
          <w:rFonts w:hint="eastAsia"/>
          <w:bCs w:val="0"/>
        </w:rPr>
        <w:t>二、财务报表</w:t>
      </w:r>
    </w:p>
    <w:p w:rsidR="00EE6869" w:rsidRPr="00D40BF6" w:rsidRDefault="00EE6869" w:rsidP="00F239AC">
      <w:pPr>
        <w:spacing w:before="0" w:after="0" w:line="360" w:lineRule="auto"/>
        <w:jc w:val="left"/>
        <w:rPr>
          <w:sz w:val="21"/>
          <w:szCs w:val="21"/>
        </w:rPr>
      </w:pPr>
      <w:r w:rsidRPr="00D40BF6">
        <w:rPr>
          <w:rFonts w:hint="eastAsia"/>
          <w:sz w:val="21"/>
          <w:szCs w:val="21"/>
        </w:rPr>
        <w:t>财务附注中报表的单位为：人民币元</w:t>
      </w:r>
    </w:p>
    <w:p w:rsidR="00EE6869" w:rsidRDefault="00EE6869">
      <w:pPr>
        <w:pStyle w:val="Section"/>
        <w:outlineLvl w:val="2"/>
        <w:rPr>
          <w:bCs w:val="0"/>
          <w:szCs w:val="24"/>
        </w:rPr>
      </w:pPr>
      <w:r>
        <w:rPr>
          <w:bCs w:val="0"/>
          <w:szCs w:val="24"/>
        </w:rPr>
        <w:t>1</w:t>
      </w:r>
      <w:r>
        <w:rPr>
          <w:rFonts w:hint="eastAsia"/>
          <w:bCs w:val="0"/>
          <w:szCs w:val="24"/>
        </w:rPr>
        <w:t>、合并资产负债表</w:t>
      </w:r>
    </w:p>
    <w:p w:rsidR="00EE6869" w:rsidRPr="00D40BF6" w:rsidRDefault="00EE6869" w:rsidP="00F239AC">
      <w:pPr>
        <w:spacing w:before="0" w:after="0" w:line="360" w:lineRule="auto"/>
        <w:jc w:val="left"/>
        <w:rPr>
          <w:sz w:val="21"/>
          <w:szCs w:val="21"/>
        </w:rPr>
      </w:pPr>
      <w:r w:rsidRPr="00D40BF6">
        <w:rPr>
          <w:rFonts w:hint="eastAsia"/>
          <w:sz w:val="21"/>
          <w:szCs w:val="21"/>
        </w:rPr>
        <w:t>编制单位：无锡小天鹅股份有限公司</w:t>
      </w:r>
    </w:p>
    <w:p w:rsidR="00EE6869" w:rsidRPr="00D40BF6" w:rsidRDefault="00EE6869" w:rsidP="00D40BF6">
      <w:pPr>
        <w:ind w:right="105"/>
        <w:jc w:val="right"/>
        <w:rPr>
          <w:sz w:val="21"/>
          <w:szCs w:val="21"/>
        </w:rPr>
      </w:pPr>
      <w:r w:rsidRPr="00D40BF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409"/>
        <w:gridCol w:w="2197"/>
      </w:tblGrid>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流动资产：</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货币资金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2,054,917,706.65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3,042,843,924.81</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结算备付金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拆出资金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以公允价值计量且其变动计入当期损益的金融资产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衍生金融资产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应收票据</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1,794,679,303.47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2,205,189,379.10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应收账款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1,117,184,734.33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896,075,475.63</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预付款项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160,965,289.08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97,628,578.17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应收保费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应收分保账款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应收分保合同准备金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应收利息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28,465,678.21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22,932,602.74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应收股利</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其他应收款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12,183,354.15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9,208,180.08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买入返售金融资产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存货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596,940,535.68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745,412,967.52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划分为持有待售的资产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一年内到期的非流动资产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其他流动资产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8,142,145,155.23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5,733,188,604.23</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流动资产合计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13,907,481,756.80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12,752,479,712.28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发放贷款及垫款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可供出售金融资产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持有至到期投资</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长期应收款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长期股权投资</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投资性房地产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66,566,603.42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68,843,047.52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固定资产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992,560,338.04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1,019,528,291.60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在建工程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工程物资</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固定资产清理</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生产性生物资产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油气资产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无形资产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194,902,555.61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197,521,625.03</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开发支出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商誉</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长期待摊费用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3,009,579.20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4,238,244.38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递延所得税资产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288,709,031.34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251,881,220.89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其他非流动资产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29,351,772.60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32,963,224.90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1,575,299,880.21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1,575,175,654.32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资产总计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15,482,781,637.01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14,327,655,366.60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流动负债：</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短期借款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向中央银行借款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吸收存款及同业存放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拆入资金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以公允价值计量且其变动计入当期损益的金融负债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衍生金融负债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应付票据</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2,892,196,959.47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1,953,065,274.06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应付账款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2,704,726,262.56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2,419,807,341.95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预收款项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992,809,515.41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1,652,908,781.44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卖出回购金融资产款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应付手续费及佣金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应付职工薪酬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192,269,790.26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248,280,716.92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应交税费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303,337,746.55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325,108,227.91</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应付利息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应付股利</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7,150,684.06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5,400,652.06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其他应付款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206,605,331.90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171,807,137.94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应付分保账款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保险合同准备金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代理买卖证券款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代理承销证券款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划分为持有待售的负债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一年内到期的非流动负债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其他流动负债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1,820,932,196.14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1,521,734,293.24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流动负债合计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9,120,028,486.35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8,298,112,425.52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非流动负债：</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长期借款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应付债券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其中：优先股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永续债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长期应付款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长期应付职工薪酬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26,025,528.06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28,439,299.25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专项应付款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预计负债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9,784,866.44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9,981,021.44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递延收益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3,168,933.27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3,395,533.29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递延所得税负债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其他非流动负债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非流动负债合计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38,979,327.77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41,815,853.98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负债合计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9,159,007,814.12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8,339,928,279.50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所有者权益：</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股本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其他权益工具</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其中：优先股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永续债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资本公积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1,177,617,482.13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1,164,014,947.85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减：库存股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其他综合收益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67,750,174.57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34,813,284.64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专项储备</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盈余公积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一般风险准备</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未分配利润</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3,162,289,358.54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2,960,955,454.36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归属于母公司所有者权益合计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5,372,739,501.53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5,124,866,173.14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少数股东权益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951,034,321.36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862,860,913.96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所有者权益合计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6,323,773,822.89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5,987,727,087.10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负债和所有者权益总计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15,482,781,637.01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14,327,655,366.60</w:t>
            </w:r>
          </w:p>
        </w:tc>
      </w:tr>
    </w:tbl>
    <w:p w:rsidR="00EE6869" w:rsidRDefault="00EE6869">
      <w:pPr>
        <w:pStyle w:val="Section"/>
        <w:outlineLvl w:val="2"/>
        <w:rPr>
          <w:bCs w:val="0"/>
          <w:szCs w:val="24"/>
        </w:rPr>
      </w:pPr>
      <w:r>
        <w:rPr>
          <w:bCs w:val="0"/>
          <w:szCs w:val="24"/>
        </w:rPr>
        <w:t>2</w:t>
      </w:r>
      <w:r>
        <w:rPr>
          <w:rFonts w:hint="eastAsia"/>
          <w:bCs w:val="0"/>
          <w:szCs w:val="24"/>
        </w:rPr>
        <w:t>、母公司资产负债表</w:t>
      </w:r>
    </w:p>
    <w:p w:rsidR="00EE6869" w:rsidRPr="00D40BF6" w:rsidRDefault="00EE6869" w:rsidP="00D40BF6">
      <w:pPr>
        <w:ind w:right="105"/>
        <w:jc w:val="right"/>
        <w:rPr>
          <w:sz w:val="21"/>
          <w:szCs w:val="21"/>
        </w:rPr>
      </w:pPr>
      <w:r w:rsidRPr="00D40BF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409"/>
        <w:gridCol w:w="2197"/>
      </w:tblGrid>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流动资产：</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货币资金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1,017,507,797.28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2,092,430,579.63</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以公允价值计量且其变动计入当期损益的金融资产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衍生金融资产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应收票据</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1,102,315,082.72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1,410,210,597.47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应收账款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2,133,195,040.94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1,183,394,794.67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预付款项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117,293,095.52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98,437,350.05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应收利息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26,211,156.70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18,918,219.18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应收股利</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其他应收款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31,858,133.78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6,351,010.17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存货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368,432,488.36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482,807,868.13</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划分为持有待售的资产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一年内到期的非流动资产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其他流动资产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4,301,081,524.22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3,178,113,808.28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流动资产合计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9,097,894,319.52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8,470,664,227.58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可供出售金融资产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150,000.00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持有至到期投资</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长期应收款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长期股权投资</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1,306,323,041.57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1,306,323,041.57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投资性房地产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7,511,373.64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8,040,536.02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固定资产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497,043,734.47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514,950,803.50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在建工程</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工程物资</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固定资产清理</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生产性生物资产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油气资产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无形资产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93,936,317.82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95,281,467.96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开发支出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商誉</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长期待摊费用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2,773,762.20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3,873,799.88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递延所得税资产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186,670,669.67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159,759,565.25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其他非流动资产</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22,394,854.80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23,027,173.60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2,116,803,754.17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2,111,406,387.78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资产总计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11,214,698,073.69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10,582,070,615.36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流动负债：</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短期借款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以公允价值计量且其变动计入当期损益的金融负债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衍生金融负债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应付票据</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1,939,585,949.35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1,519,749,295.73</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应付账款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2,519,548,496.82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2,038,397,769.71</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预收款项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629,360,509.44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1,060,643,231.20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应付职工薪酬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141,199,559.36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184,287,498.34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应交税费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187,093,757.66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224,024,964.68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应付利息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应付股利</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7,150,684.06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5,400,652.06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其他应付款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125,936,470.52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95,009,275.20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划分为持有待售的负债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一年内到期的非流动负债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其他流动负债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1,141,000,941.29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944,905,437.98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流动负债合计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6,690,876,368.50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6,072,418,124.90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非流动负债：</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长期借款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应付债券</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其中：优先股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永续债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长期应付款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长期应付职工薪酬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专项应付款</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预计负债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递延收益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递延所得税负债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其他非流动负债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非流动负债合计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负债合计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6,690,876,368.50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6,072,418,124.90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所有者权益：</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股本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其他权益工具</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其中：优先股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永续债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资本公积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1,331,351,977.49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1,319,496,538.02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减：库存股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其他综合收益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38,948,640.13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13,608,826.40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专项储备</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盈余公积</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未分配利润</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2,201,088,745.18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2,224,114,783.65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所有者权益合计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4,523,821,705.19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4,509,652,490.46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负债和所有者权益总计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11,214,698,073.69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10,582,070,615.36</w:t>
            </w:r>
          </w:p>
        </w:tc>
      </w:tr>
    </w:tbl>
    <w:p w:rsidR="00EE6869" w:rsidRDefault="00EE6869">
      <w:pPr>
        <w:pStyle w:val="Section"/>
        <w:outlineLvl w:val="2"/>
        <w:rPr>
          <w:bCs w:val="0"/>
          <w:szCs w:val="24"/>
        </w:rPr>
      </w:pPr>
      <w:r>
        <w:rPr>
          <w:bCs w:val="0"/>
          <w:szCs w:val="24"/>
        </w:rPr>
        <w:t>3</w:t>
      </w:r>
      <w:r>
        <w:rPr>
          <w:rFonts w:hint="eastAsia"/>
          <w:bCs w:val="0"/>
          <w:szCs w:val="24"/>
        </w:rPr>
        <w:t>、合并利润表</w:t>
      </w:r>
    </w:p>
    <w:p w:rsidR="00EE6869" w:rsidRPr="00D40BF6" w:rsidRDefault="00EE6869" w:rsidP="00D40BF6">
      <w:pPr>
        <w:ind w:right="105"/>
        <w:jc w:val="right"/>
        <w:rPr>
          <w:sz w:val="21"/>
          <w:szCs w:val="21"/>
        </w:rPr>
      </w:pPr>
      <w:r w:rsidRPr="00D40BF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409"/>
        <w:gridCol w:w="2196"/>
      </w:tblGrid>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2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一、营业总收入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7,984,787,194.92</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6,101,903,864.60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其中：营业收入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7,984,787,194.92</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6,101,903,864.60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利息收入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已赚保费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手续费及佣金收入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二、营业总成本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7,279,128,086.90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5,605,657,906.32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其中：营业成本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5,812,591,773.67</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4,457,541,472.66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利息支出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手续费及佣金支出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退保金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赔付支出净额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提取保险合同准备金净额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保单红利支出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分保费用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营业税金及附加</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44,723,877.46</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37,697,582.26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销售费用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1,191,332,056.12</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849,993,249.30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管理费用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265,946,054.68</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272,955,998.10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财务费用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-63,399,464.47</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-11,205,277.58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资产减值损失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27,933,789.44</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-1,325,118.42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加：公允价值变动收益（损失以</w:t>
            </w:r>
            <w:r>
              <w:rPr>
                <w:szCs w:val="24"/>
              </w:rPr>
              <w:t>“</w:t>
            </w:r>
            <w:r>
              <w:rPr>
                <w:rFonts w:hint="eastAsia"/>
                <w:szCs w:val="24"/>
              </w:rPr>
              <w:t>－</w:t>
            </w:r>
            <w:r>
              <w:rPr>
                <w:szCs w:val="24"/>
              </w:rPr>
              <w:t>”</w:t>
            </w:r>
            <w:r>
              <w:rPr>
                <w:rFonts w:hint="eastAsia"/>
                <w:szCs w:val="24"/>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-248,907.75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投资收益（损失以</w:t>
            </w:r>
            <w:r>
              <w:rPr>
                <w:szCs w:val="24"/>
              </w:rPr>
              <w:t>“</w:t>
            </w:r>
            <w:r>
              <w:rPr>
                <w:rFonts w:hint="eastAsia"/>
                <w:szCs w:val="24"/>
              </w:rPr>
              <w:t>－</w:t>
            </w:r>
            <w:r>
              <w:rPr>
                <w:szCs w:val="24"/>
              </w:rPr>
              <w:t>”</w:t>
            </w:r>
            <w:r>
              <w:rPr>
                <w:rFonts w:hint="eastAsia"/>
                <w:szCs w:val="24"/>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67,315,479.04</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71,820,527.82</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其中：对联营企业和合营企业的投资收益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汇兑收益（损失以</w:t>
            </w:r>
            <w:r>
              <w:rPr>
                <w:szCs w:val="24"/>
              </w:rPr>
              <w:t>“-”</w:t>
            </w:r>
            <w:r>
              <w:rPr>
                <w:rFonts w:hint="eastAsia"/>
                <w:szCs w:val="24"/>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三、营业利润（亏损以</w:t>
            </w:r>
            <w:r>
              <w:rPr>
                <w:szCs w:val="24"/>
              </w:rPr>
              <w:t>“</w:t>
            </w:r>
            <w:r>
              <w:rPr>
                <w:rFonts w:hint="eastAsia"/>
                <w:szCs w:val="24"/>
              </w:rPr>
              <w:t>－</w:t>
            </w:r>
            <w:r>
              <w:rPr>
                <w:szCs w:val="24"/>
              </w:rPr>
              <w:t>”</w:t>
            </w:r>
            <w:r>
              <w:rPr>
                <w:rFonts w:hint="eastAsia"/>
                <w:szCs w:val="24"/>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772,974,587.06</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567,817,578.35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加：营业外收入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21,485,985.76</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14,656,202.67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其中：非流动资产处置利得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116,837.67</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223,996.80</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减：营业外支出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2,234,905.37</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5,048,356.25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其中：非流动资产处置损失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238,583.97</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1,767,090.74</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四、利润总额（亏损总额以</w:t>
            </w:r>
            <w:r>
              <w:rPr>
                <w:szCs w:val="24"/>
              </w:rPr>
              <w:t>“</w:t>
            </w:r>
            <w:r>
              <w:rPr>
                <w:rFonts w:hint="eastAsia"/>
                <w:szCs w:val="24"/>
              </w:rPr>
              <w:t>－</w:t>
            </w:r>
            <w:r>
              <w:rPr>
                <w:szCs w:val="24"/>
              </w:rPr>
              <w:t>”</w:t>
            </w:r>
            <w:r>
              <w:rPr>
                <w:rFonts w:hint="eastAsia"/>
                <w:szCs w:val="24"/>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792,225,667.45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577,425,424.77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减：所得税费用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127,302,391.75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78,916,402.71</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五、净利润（净亏损以</w:t>
            </w:r>
            <w:r>
              <w:rPr>
                <w:szCs w:val="24"/>
              </w:rPr>
              <w:t>“</w:t>
            </w:r>
            <w:r>
              <w:rPr>
                <w:rFonts w:hint="eastAsia"/>
                <w:szCs w:val="24"/>
              </w:rPr>
              <w:t>－</w:t>
            </w:r>
            <w:r>
              <w:rPr>
                <w:szCs w:val="24"/>
              </w:rPr>
              <w:t>”</w:t>
            </w:r>
            <w:r>
              <w:rPr>
                <w:rFonts w:hint="eastAsia"/>
                <w:szCs w:val="24"/>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664,923,275.70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498,509,022.06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归属于母公司所有者的净利润</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580,826,562.58</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430,694,268.55</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少数股东损益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84,096,713.12</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67,814,753.51</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六、其他综合收益的税后净额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36,264,775.36</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-26,745.69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归属母公司所有者的其他综合收益的税后净额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32,936,889.93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-26,745.69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（一）以后不能重分类进损益的其他综合收益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sidR="00D40BF6">
              <w:rPr>
                <w:rFonts w:hint="eastAsia"/>
                <w:szCs w:val="24"/>
              </w:rPr>
              <w:t xml:space="preserve">　</w:t>
            </w:r>
            <w:r>
              <w:rPr>
                <w:szCs w:val="24"/>
              </w:rPr>
              <w:t>1.</w:t>
            </w:r>
            <w:r>
              <w:rPr>
                <w:rFonts w:hint="eastAsia"/>
                <w:szCs w:val="24"/>
              </w:rPr>
              <w:t>重新计量设定受益计划净负债或净资产的变动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2.</w:t>
            </w:r>
            <w:r w:rsidR="00EE6869">
              <w:rPr>
                <w:rFonts w:hint="eastAsia"/>
                <w:szCs w:val="24"/>
              </w:rPr>
              <w:t>权益法下在被投资单位不能重分类进损益的其他综</w:t>
            </w:r>
            <w:r w:rsidR="00EE6869">
              <w:rPr>
                <w:rFonts w:hint="eastAsia"/>
                <w:szCs w:val="24"/>
              </w:rPr>
              <w:lastRenderedPageBreak/>
              <w:t>合收益中享有的份额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（二）以后将重分类进损益的其他综合收益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32,936,889.93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-26,745.69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1.</w:t>
            </w:r>
            <w:r w:rsidR="00EE6869">
              <w:rPr>
                <w:rFonts w:hint="eastAsia"/>
                <w:szCs w:val="24"/>
              </w:rPr>
              <w:t>权益法下在被投资单位以后将重分类进损益的其他综合收益中享有的份额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2.</w:t>
            </w:r>
            <w:r w:rsidR="00EE6869">
              <w:rPr>
                <w:rFonts w:hint="eastAsia"/>
                <w:szCs w:val="24"/>
              </w:rPr>
              <w:t>可供出售金融资产公允价值变动损益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32,930,096.23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3.</w:t>
            </w:r>
            <w:r w:rsidR="00EE6869">
              <w:rPr>
                <w:rFonts w:hint="eastAsia"/>
                <w:szCs w:val="24"/>
              </w:rPr>
              <w:t>持有至到期投资重分类为可供出售金融资产损益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4.</w:t>
            </w:r>
            <w:r w:rsidR="00EE6869">
              <w:rPr>
                <w:rFonts w:hint="eastAsia"/>
                <w:szCs w:val="24"/>
              </w:rPr>
              <w:t>现金流量套期损益的有效部分</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5.</w:t>
            </w:r>
            <w:r w:rsidR="00EE6869">
              <w:rPr>
                <w:rFonts w:hint="eastAsia"/>
                <w:szCs w:val="24"/>
              </w:rPr>
              <w:t>外币财务报表折算差额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6,793.70</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-26,745.69</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D40BF6">
            <w:pPr>
              <w:jc w:val="left"/>
              <w:rPr>
                <w:szCs w:val="24"/>
              </w:rPr>
            </w:pPr>
            <w:r>
              <w:rPr>
                <w:rFonts w:hint="eastAsia"/>
                <w:szCs w:val="24"/>
              </w:rPr>
              <w:t xml:space="preserve">　　　　</w:t>
            </w:r>
            <w:r w:rsidR="00EE6869">
              <w:rPr>
                <w:szCs w:val="24"/>
              </w:rPr>
              <w:t>6.</w:t>
            </w:r>
            <w:r w:rsidR="00EE6869">
              <w:rPr>
                <w:rFonts w:hint="eastAsia"/>
                <w:szCs w:val="24"/>
              </w:rPr>
              <w:t>其他</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归属于少数股东的其他综合收益的税后净额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3,327,885.43</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七、综合收益总额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701,188,051.06</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498,482,276.37</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归属于母公司所有者的综合收益总额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613,763,452.51</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430,667,522.86</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归属于少数股东的综合收益总额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87,424,598.55</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67,814,753.51</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八、每股收益：</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c>
          <w:tcPr>
            <w:tcW w:w="2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（一）基本每股收益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0.92</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0.68</w:t>
            </w:r>
          </w:p>
        </w:tc>
      </w:tr>
      <w:tr w:rsidR="00EE6869"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（二）稀释每股收益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0.92</w:t>
            </w:r>
          </w:p>
        </w:tc>
        <w:tc>
          <w:tcPr>
            <w:tcW w:w="2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0.68</w:t>
            </w:r>
          </w:p>
        </w:tc>
      </w:tr>
    </w:tbl>
    <w:p w:rsidR="00EE6869" w:rsidRDefault="00EE6869">
      <w:pPr>
        <w:pStyle w:val="Section"/>
        <w:outlineLvl w:val="2"/>
        <w:rPr>
          <w:bCs w:val="0"/>
          <w:szCs w:val="24"/>
        </w:rPr>
      </w:pPr>
      <w:r>
        <w:rPr>
          <w:bCs w:val="0"/>
          <w:szCs w:val="24"/>
        </w:rPr>
        <w:t>4</w:t>
      </w:r>
      <w:r>
        <w:rPr>
          <w:rFonts w:hint="eastAsia"/>
          <w:bCs w:val="0"/>
          <w:szCs w:val="24"/>
        </w:rPr>
        <w:t>、母公司利润表</w:t>
      </w:r>
    </w:p>
    <w:p w:rsidR="00770B51" w:rsidRPr="00D40BF6" w:rsidRDefault="00EE6869" w:rsidP="00D40BF6">
      <w:pPr>
        <w:ind w:right="105"/>
        <w:jc w:val="right"/>
        <w:rPr>
          <w:sz w:val="21"/>
          <w:szCs w:val="21"/>
        </w:rPr>
      </w:pPr>
      <w:r w:rsidRPr="00D40BF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409"/>
        <w:gridCol w:w="2197"/>
      </w:tblGrid>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center"/>
            </w:pPr>
            <w:r>
              <w:rPr>
                <w:rFonts w:hint="eastAsia"/>
              </w:rPr>
              <w:t>项目</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center"/>
            </w:pPr>
            <w:r>
              <w:rPr>
                <w:rFonts w:hint="eastAsia"/>
              </w:rPr>
              <w:t>本期发生额</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center"/>
            </w:pPr>
            <w:r>
              <w:rPr>
                <w:rFonts w:hint="eastAsia"/>
              </w:rPr>
              <w:t>上期发生额</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一、营业收入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6,045,821,092.06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4,508,543,230.27</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减：营业成本</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4,524,954,975.35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3,419,135,539.67</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营业税金及附加</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33,236,303.28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25,391,195.75</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销售费用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895,080,287.51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621,942,553.41</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管理费用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209,223,619.71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194,171,028.26</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财务费用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-45,716,922.45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-5,454,990.37</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资产减值损失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21,496,002.51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-1,238,040.83</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加：公允价值变动收益（损失以</w:t>
            </w:r>
            <w:r>
              <w:t>“</w:t>
            </w:r>
            <w:r>
              <w:rPr>
                <w:rFonts w:hint="eastAsia"/>
              </w:rPr>
              <w:t>－</w:t>
            </w:r>
            <w:r>
              <w:t>”</w:t>
            </w:r>
            <w:r>
              <w:rPr>
                <w:rFonts w:hint="eastAsia"/>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-169,471.35</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投资收益（损失以</w:t>
            </w:r>
            <w:r>
              <w:t>“</w:t>
            </w:r>
            <w:r>
              <w:rPr>
                <w:rFonts w:hint="eastAsia"/>
              </w:rPr>
              <w:t>－</w:t>
            </w:r>
            <w:r>
              <w:t>”</w:t>
            </w:r>
            <w:r>
              <w:rPr>
                <w:rFonts w:hint="eastAsia"/>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17,306,094.37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43,144,562.43</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其中：对联营企业和合营企业的投资收益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二、营业利润（亏损以</w:t>
            </w:r>
            <w:r>
              <w:t>“</w:t>
            </w:r>
            <w:r>
              <w:rPr>
                <w:rFonts w:hint="eastAsia"/>
              </w:rPr>
              <w:t>－</w:t>
            </w:r>
            <w:r>
              <w:t>”</w:t>
            </w:r>
            <w:r>
              <w:rPr>
                <w:rFonts w:hint="eastAsia"/>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424,852,920.52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297,571,035.46</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加：营业外收入</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2,783,345.24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3,372,126.64</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其中：非流动资产处置利得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99,572.65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198,814.00</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减：营业外支出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434,564.65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3,352,099.47</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lastRenderedPageBreak/>
              <w:t xml:space="preserve">　　　　其中：非流动资产处置损失</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234,891.28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1,441,396.64</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三、利润总额（亏损总额以</w:t>
            </w:r>
            <w:r>
              <w:t>“</w:t>
            </w:r>
            <w:r>
              <w:rPr>
                <w:rFonts w:hint="eastAsia"/>
              </w:rPr>
              <w:t>－</w:t>
            </w:r>
            <w:r>
              <w:t>”</w:t>
            </w:r>
            <w:r>
              <w:rPr>
                <w:rFonts w:hint="eastAsia"/>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427,201,701.11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297,591,062.63</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减：所得税费用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70,735,081.19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31,160,247.93</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四、净利润（净亏损以</w:t>
            </w:r>
            <w:r>
              <w:t>“</w:t>
            </w:r>
            <w:r>
              <w:rPr>
                <w:rFonts w:hint="eastAsia"/>
              </w:rPr>
              <w:t>－</w:t>
            </w:r>
            <w:r>
              <w:t>”</w:t>
            </w:r>
            <w:r>
              <w:rPr>
                <w:rFonts w:hint="eastAsia"/>
              </w:rPr>
              <w:t>号填列）</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356,466,619.92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266,430,814.70</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五、其他综合收益的税后净额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25,339,813.73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（一）以后不能重分类进损益的其他综合收益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1.</w:t>
            </w:r>
            <w:r>
              <w:rPr>
                <w:rFonts w:hint="eastAsia"/>
              </w:rPr>
              <w:t>重新计量设定受益计划净负债或净资产的变动</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2.</w:t>
            </w:r>
            <w:r>
              <w:rPr>
                <w:rFonts w:hint="eastAsia"/>
              </w:rPr>
              <w:t>权益法下在被投资单位不能重分类进损益的其他综合收益中享有的份额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（二）以后将重分类进损益的其他综合收益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25,339,813.73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1.</w:t>
            </w:r>
            <w:r>
              <w:rPr>
                <w:rFonts w:hint="eastAsia"/>
              </w:rPr>
              <w:t>权益法下在被投资单位以后将重分类进损益的其他综合收益中享有的份额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2.</w:t>
            </w:r>
            <w:r>
              <w:rPr>
                <w:rFonts w:hint="eastAsia"/>
              </w:rPr>
              <w:t>可供出售金融资产公允价值变动损益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25,339,813.73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3.</w:t>
            </w:r>
            <w:r>
              <w:rPr>
                <w:rFonts w:hint="eastAsia"/>
              </w:rPr>
              <w:t>持有至到期投资重分类为可供出售金融资产损益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4.</w:t>
            </w:r>
            <w:r>
              <w:rPr>
                <w:rFonts w:hint="eastAsia"/>
              </w:rPr>
              <w:t>现金流量套期损益的有效部分</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5.</w:t>
            </w:r>
            <w:r>
              <w:rPr>
                <w:rFonts w:hint="eastAsia"/>
              </w:rPr>
              <w:t>外币财务报表折算差额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w:t>
            </w:r>
            <w:r>
              <w:t>6.</w:t>
            </w:r>
            <w:r>
              <w:rPr>
                <w:rFonts w:hint="eastAsia"/>
              </w:rPr>
              <w:t>其他</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六、综合收益总额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381,806,433.65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r>
              <w:t>266,430,814.70</w:t>
            </w: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七、每股收益：</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（一）基本每股收益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r w:rsidR="00770B51" w:rsidTr="00770B51">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770B51" w:rsidRDefault="00770B51" w:rsidP="00770B51">
            <w:pPr>
              <w:jc w:val="left"/>
            </w:pPr>
            <w:r>
              <w:rPr>
                <w:rFonts w:hint="eastAsia"/>
              </w:rPr>
              <w:t xml:space="preserve">　　（二）稀释每股收益</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770B51" w:rsidRDefault="00770B51" w:rsidP="00770B51">
            <w:pPr>
              <w:jc w:val="right"/>
            </w:pPr>
          </w:p>
        </w:tc>
      </w:tr>
    </w:tbl>
    <w:p w:rsidR="00EE6869" w:rsidRDefault="00EE6869">
      <w:pPr>
        <w:pStyle w:val="Section"/>
        <w:outlineLvl w:val="2"/>
        <w:rPr>
          <w:bCs w:val="0"/>
          <w:szCs w:val="24"/>
        </w:rPr>
      </w:pPr>
      <w:r>
        <w:rPr>
          <w:bCs w:val="0"/>
          <w:szCs w:val="24"/>
        </w:rPr>
        <w:t>5</w:t>
      </w:r>
      <w:r>
        <w:rPr>
          <w:rFonts w:hint="eastAsia"/>
          <w:bCs w:val="0"/>
          <w:szCs w:val="24"/>
        </w:rPr>
        <w:t>、合并现金流量表</w:t>
      </w:r>
    </w:p>
    <w:p w:rsidR="000700B6" w:rsidRPr="00D40BF6" w:rsidRDefault="00EE6869" w:rsidP="00D40BF6">
      <w:pPr>
        <w:ind w:right="105"/>
        <w:jc w:val="right"/>
        <w:rPr>
          <w:sz w:val="21"/>
          <w:szCs w:val="21"/>
        </w:rPr>
      </w:pPr>
      <w:r w:rsidRPr="00D40BF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409"/>
        <w:gridCol w:w="2197"/>
      </w:tblGrid>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center"/>
            </w:pPr>
            <w:r>
              <w:rPr>
                <w:rFonts w:hint="eastAsia"/>
              </w:rPr>
              <w:t>项目</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center"/>
            </w:pPr>
            <w:r>
              <w:rPr>
                <w:rFonts w:hint="eastAsia"/>
              </w:rPr>
              <w:t>本期发生额</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center"/>
            </w:pPr>
            <w:r>
              <w:rPr>
                <w:rFonts w:hint="eastAsia"/>
              </w:rPr>
              <w:t>上期发生额</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一、经营活动产生的现金流量：</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销售商品、提供劳务收到的现金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7,270,388,782.83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5,396,428,114.25</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客户存款和同业存放款项净增加额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向中央银行借款净增加额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向其他金融机构拆入资金净增加额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收到原保险合同保费取得的现金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收到再保险业务现金净额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保户储金及投资款净增加额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处置以公允价值计量且其变动计入当期损益的金融资产净增加额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lastRenderedPageBreak/>
              <w:t xml:space="preserve">　　收取利息、手续费及佣金的现金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拆入资金净增加额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回购业务资金净增加额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收到的税费返还</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22,502,456.41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32,534,853.37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收到其他与经营活动有关的现金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45,513,803.23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21,410,402.27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经营活动现金流入小计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7,338,405,042.47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5,450,373,369.89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购买商品、接受劳务支付的现金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3,658,677,508.75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2,425,834,978.83</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客户贷款及垫款净增加额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存放中央银行和同业款项净增加额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支付原保险合同赔付款项的现金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支付利息、手续费及佣金的现金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支付保单红利的现金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支付给职工以及为职工支付的现金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524,746,031.23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476,015,698.91</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支付的各项税费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509,900,003.41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349,459,845.85</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支付其他与经营活动有关的现金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1,037,984,106.20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833,793,362.84</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经营活动现金流出小计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5,731,307,649.59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4,085,103,886.43</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经营活动产生的现金流量净额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1,607,097,392.88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1,365,269,483.46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二、投资活动产生的现金流量：</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收回投资收到的现金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3,310,000,000.00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3,091,000,000.00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取得投资收益收到的现金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67,315,479.04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71,943,969.06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处置固定资产、无形资产和其他长期资产收回的现金净额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708,034.20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32,937.80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处置子公司及其他营业单位收到的现金净额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收到其他与投资活动有关的现金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34,473,639.38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投资活动现金流入小计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3,412,497,152.62</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3,162,976,906.86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购建固定资产、无形资产和其他长期资产支付的现金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10,938,428.51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39,130,538.80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投资支付的现金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5,506,000,000.00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4,631,200,000.00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质押贷款净增加额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取得子公司及其他营业单位支付的现金净额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支付其他与投资活动有关的现金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投资活动现金流出小计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5,516,938,428.51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4,670,330,538.80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投资活动产生的现金流量净额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-2,104,441,275.89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-1,507,353,631.94</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三、筹资活动产生的现金流量：</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吸收投资收到的现金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其中：子公司吸收少数股东投资收到的现金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lastRenderedPageBreak/>
              <w:t xml:space="preserve">　　取得借款收到的现金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114,978,442.79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发行债券收到的现金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收到其他与筹资活动有关的现金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筹资活动现金流入小计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114,978,442.79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偿还债务支付的现金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99,744,320.47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分配股利、利润或偿付利息支付的现金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376,001,781.77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285,454,625.28</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其中：子公司支付给少数股东的股利、利润</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支付其他与筹资活动有关的现金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筹资活动现金流出小计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376,001,781.77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385,198,945.75</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筹资活动产生的现金流量净额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-376,001,781.77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-270,220,502.96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四、汇率变动对现金及现金等价物的影响</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五、现金及现金等价物净增加额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-873,345,664.78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-412,304,651.44</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加：期初现金及现金等价物余额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2,792,685,328.69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1,516,739,804.86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六、期末现金及现金等价物余额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1,919,339,663.91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1,104,435,153.42</w:t>
            </w:r>
          </w:p>
        </w:tc>
      </w:tr>
    </w:tbl>
    <w:p w:rsidR="00EE6869" w:rsidRDefault="00EE6869">
      <w:pPr>
        <w:pStyle w:val="Section"/>
        <w:outlineLvl w:val="2"/>
        <w:rPr>
          <w:bCs w:val="0"/>
          <w:szCs w:val="24"/>
        </w:rPr>
      </w:pPr>
      <w:r>
        <w:rPr>
          <w:bCs w:val="0"/>
          <w:szCs w:val="24"/>
        </w:rPr>
        <w:t>6</w:t>
      </w:r>
      <w:r>
        <w:rPr>
          <w:rFonts w:hint="eastAsia"/>
          <w:bCs w:val="0"/>
          <w:szCs w:val="24"/>
        </w:rPr>
        <w:t>、母公司现金流量表</w:t>
      </w:r>
    </w:p>
    <w:p w:rsidR="000700B6" w:rsidRPr="00D40BF6" w:rsidRDefault="00EE6869" w:rsidP="00D40BF6">
      <w:pPr>
        <w:ind w:right="105"/>
        <w:jc w:val="right"/>
        <w:rPr>
          <w:sz w:val="21"/>
          <w:szCs w:val="21"/>
        </w:rPr>
      </w:pPr>
      <w:r w:rsidRPr="00D40BF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962"/>
        <w:gridCol w:w="2409"/>
        <w:gridCol w:w="2197"/>
      </w:tblGrid>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center"/>
            </w:pPr>
            <w:r>
              <w:rPr>
                <w:rFonts w:hint="eastAsia"/>
              </w:rPr>
              <w:t>项目</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center"/>
            </w:pPr>
            <w:r>
              <w:rPr>
                <w:rFonts w:hint="eastAsia"/>
              </w:rPr>
              <w:t>本期发生额</w:t>
            </w: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center"/>
            </w:pPr>
            <w:r>
              <w:rPr>
                <w:rFonts w:hint="eastAsia"/>
              </w:rPr>
              <w:t>上期发生额</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一、经营活动产生的现金流量：</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销售商品、提供劳务收到的现金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4,472,927,007.09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3,089,800,740.60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收到的税费返还</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4,291,106.27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收到其他与经营活动有关的现金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27,847,107.11</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8,399,689.06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经营活动现金流入小计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4,500,774,114.20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3,102,491,535.93</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购买商品、接受劳务支付的现金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2,689,346,047.46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1,277,647,053.39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支付给职工以及为职工支付的现金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371,117,437.36</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317,513,278.75</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支付的各项税费</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389,325,858.67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213,430,780.42</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支付其他与经营活动有关的现金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741,951,997.54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583,408,996.69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经营活动现金流出小计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4,191,741,341.03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2,392,000,109.25</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经营活动产生的现金流量净额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309,032,773.17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710,491,426.68</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二、投资活动产生的现金流量：</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收回投资收到的现金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1,915,000,000.00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1,985,000,000.00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取得投资收益收到的现金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17,306,094.37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43,268,003.67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处置固定资产、无形资产和其他长期资产收回的现金净额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699,422.23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28,497.80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处置子公司及其他营业单位收到的现金净额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lastRenderedPageBreak/>
              <w:t xml:space="preserve">　　收到其他与投资活动有关的现金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27,275,633.98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投资活动现金流入小计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1,960,281,150.58</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2,028,296,501.47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购建固定资产、无形资产和其他长期资产支付的现金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4,139,931.83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18,704,544.76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投资支付的现金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2,826,000,000.00</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2,630,000,000.00</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取得子公司及其他营业单位支付的现金净额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支付其他与投资活动有关的现金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投资活动现金流出小计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2,830,139,931.83</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2,648,704,544.76</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投资活动产生的现金流量净额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-869,858,781.25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-620,408,043.29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三、筹资活动产生的现金流量：</w:t>
            </w:r>
          </w:p>
        </w:tc>
        <w:tc>
          <w:tcPr>
            <w:tcW w:w="2409"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c>
          <w:tcPr>
            <w:tcW w:w="2197"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吸收投资收到的现金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取得借款收到的现金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15,234,122.32</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发行债券收到的现金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收到其他与筹资活动有关的现金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筹资活动现金流入小计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15,234,122.32</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偿还债务支付的现金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分配股利、利润或偿付利息支付的现金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376,001,781.77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284,619,493.79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支付其他与筹资活动有关的现金</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筹资活动现金流出小计</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376,001,781.77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284,619,493.79</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筹资活动产生的现金流量净额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-376,001,781.77</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-269,385,371.47</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四、汇率变动对现金及现金等价物的影响</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五、现金及现金等价物净增加额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-936,827,789.85</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-179,301,988.08</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 xml:space="preserve">　　加：期初现金及现金等价物余额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1,866,443,114.64</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600,231,105.51</w:t>
            </w:r>
          </w:p>
        </w:tc>
      </w:tr>
      <w:tr w:rsidR="000700B6" w:rsidTr="000700B6">
        <w:tblPrEx>
          <w:tblCellMar>
            <w:top w:w="0" w:type="dxa"/>
            <w:bottom w:w="0" w:type="dxa"/>
          </w:tblCellMar>
        </w:tblPrEx>
        <w:tc>
          <w:tcPr>
            <w:tcW w:w="4962" w:type="dxa"/>
            <w:tcBorders>
              <w:top w:val="single" w:sz="4" w:space="0" w:color="auto"/>
              <w:left w:val="single" w:sz="4" w:space="0" w:color="auto"/>
              <w:bottom w:val="single" w:sz="4" w:space="0" w:color="auto"/>
              <w:right w:val="single" w:sz="4" w:space="0" w:color="auto"/>
            </w:tcBorders>
            <w:shd w:val="clear" w:color="auto" w:fill="D3D3D3"/>
            <w:vAlign w:val="center"/>
          </w:tcPr>
          <w:p w:rsidR="000700B6" w:rsidRDefault="000700B6" w:rsidP="0011153E">
            <w:pPr>
              <w:jc w:val="left"/>
            </w:pPr>
            <w:r>
              <w:rPr>
                <w:rFonts w:hint="eastAsia"/>
              </w:rPr>
              <w:t>六、期末现金及现金等价物余额</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929,615,324.79</w:t>
            </w:r>
          </w:p>
        </w:tc>
        <w:tc>
          <w:tcPr>
            <w:tcW w:w="2197" w:type="dxa"/>
            <w:tcBorders>
              <w:top w:val="single" w:sz="4" w:space="0" w:color="auto"/>
              <w:left w:val="single" w:sz="4" w:space="0" w:color="auto"/>
              <w:bottom w:val="single" w:sz="4" w:space="0" w:color="auto"/>
              <w:right w:val="single" w:sz="4" w:space="0" w:color="auto"/>
            </w:tcBorders>
            <w:shd w:val="clear" w:color="auto" w:fill="FFFFFF"/>
            <w:vAlign w:val="center"/>
          </w:tcPr>
          <w:p w:rsidR="000700B6" w:rsidRDefault="000700B6" w:rsidP="0011153E">
            <w:pPr>
              <w:jc w:val="right"/>
            </w:pPr>
            <w:r>
              <w:t>420,929,117.43</w:t>
            </w:r>
          </w:p>
        </w:tc>
      </w:tr>
    </w:tbl>
    <w:p w:rsidR="00EE6869" w:rsidRPr="00D40BF6" w:rsidRDefault="00EE6869" w:rsidP="00D40BF6">
      <w:pPr>
        <w:ind w:right="105"/>
        <w:jc w:val="right"/>
        <w:rPr>
          <w:sz w:val="21"/>
          <w:szCs w:val="21"/>
        </w:rPr>
      </w:pPr>
    </w:p>
    <w:p w:rsidR="00782896" w:rsidRPr="00D40BF6" w:rsidRDefault="00782896" w:rsidP="00D40BF6">
      <w:pPr>
        <w:sectPr w:rsidR="00782896" w:rsidRPr="00D40BF6">
          <w:pgSz w:w="11906" w:h="16838"/>
          <w:pgMar w:top="1440" w:right="1134" w:bottom="1440" w:left="1134" w:header="851" w:footer="992" w:gutter="0"/>
          <w:cols w:space="425"/>
          <w:docGrid w:type="lines" w:linePitch="312"/>
        </w:sectPr>
      </w:pPr>
    </w:p>
    <w:p w:rsidR="00EE6869" w:rsidRDefault="00EE6869">
      <w:pPr>
        <w:pStyle w:val="Section"/>
        <w:outlineLvl w:val="2"/>
        <w:rPr>
          <w:bCs w:val="0"/>
          <w:szCs w:val="24"/>
        </w:rPr>
      </w:pPr>
      <w:r>
        <w:rPr>
          <w:bCs w:val="0"/>
          <w:szCs w:val="24"/>
        </w:rPr>
        <w:lastRenderedPageBreak/>
        <w:t>7</w:t>
      </w:r>
      <w:r>
        <w:rPr>
          <w:rFonts w:hint="eastAsia"/>
          <w:bCs w:val="0"/>
          <w:szCs w:val="24"/>
        </w:rPr>
        <w:t>、合并所有者权益变动表</w:t>
      </w:r>
    </w:p>
    <w:p w:rsidR="006163C0" w:rsidRDefault="00EE6869" w:rsidP="006551D0">
      <w:pPr>
        <w:jc w:val="left"/>
        <w:rPr>
          <w:szCs w:val="24"/>
        </w:rPr>
      </w:pPr>
      <w:r w:rsidRPr="00D40BF6">
        <w:rPr>
          <w:rFonts w:hint="eastAsia"/>
          <w:sz w:val="21"/>
          <w:szCs w:val="21"/>
        </w:rPr>
        <w:t>本期金额</w:t>
      </w:r>
      <w:r w:rsidR="00D40BF6">
        <w:rPr>
          <w:szCs w:val="24"/>
        </w:rPr>
        <w:t xml:space="preserve"> </w:t>
      </w:r>
    </w:p>
    <w:p w:rsidR="00EE6869" w:rsidRDefault="00EE6869" w:rsidP="006163C0">
      <w:pPr>
        <w:ind w:firstLineChars="6850" w:firstLine="14385"/>
        <w:jc w:val="left"/>
        <w:rPr>
          <w:szCs w:val="24"/>
        </w:rPr>
      </w:pPr>
      <w:r w:rsidRPr="00D40BF6">
        <w:rPr>
          <w:rFonts w:hint="eastAsia"/>
          <w:sz w:val="21"/>
          <w:szCs w:val="21"/>
        </w:rPr>
        <w:t>单位：元</w:t>
      </w:r>
    </w:p>
    <w:tbl>
      <w:tblPr>
        <w:tblW w:w="15735" w:type="dxa"/>
        <w:jc w:val="center"/>
        <w:tblLayout w:type="fixed"/>
        <w:tblCellMar>
          <w:left w:w="28" w:type="dxa"/>
          <w:right w:w="28" w:type="dxa"/>
        </w:tblCellMar>
        <w:tblLook w:val="0000" w:firstRow="0" w:lastRow="0" w:firstColumn="0" w:lastColumn="0" w:noHBand="0" w:noVBand="0"/>
      </w:tblPr>
      <w:tblGrid>
        <w:gridCol w:w="2836"/>
        <w:gridCol w:w="1276"/>
        <w:gridCol w:w="708"/>
        <w:gridCol w:w="709"/>
        <w:gridCol w:w="425"/>
        <w:gridCol w:w="1418"/>
        <w:gridCol w:w="567"/>
        <w:gridCol w:w="1134"/>
        <w:gridCol w:w="567"/>
        <w:gridCol w:w="1276"/>
        <w:gridCol w:w="708"/>
        <w:gridCol w:w="1418"/>
        <w:gridCol w:w="1276"/>
        <w:gridCol w:w="1417"/>
      </w:tblGrid>
      <w:tr w:rsidR="00EE6869" w:rsidTr="006163C0">
        <w:tblPrEx>
          <w:tblCellMar>
            <w:top w:w="0" w:type="dxa"/>
            <w:bottom w:w="0" w:type="dxa"/>
          </w:tblCellMar>
        </w:tblPrEx>
        <w:trPr>
          <w:trHeight w:val="133"/>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2899"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w:t>
            </w:r>
          </w:p>
        </w:tc>
      </w:tr>
      <w:tr w:rsidR="00EE6869" w:rsidTr="006163C0">
        <w:tblPrEx>
          <w:tblCellMar>
            <w:top w:w="0" w:type="dxa"/>
            <w:bottom w:w="0" w:type="dxa"/>
          </w:tblCellMar>
        </w:tblPrEx>
        <w:trPr>
          <w:trHeight w:val="133"/>
          <w:jc w:val="center"/>
        </w:trPr>
        <w:tc>
          <w:tcPr>
            <w:tcW w:w="283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0206"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归属于母公司所有者权益</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少数股东权益</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所有者权益合计</w:t>
            </w:r>
          </w:p>
        </w:tc>
      </w:tr>
      <w:tr w:rsidR="00782896" w:rsidTr="006163C0">
        <w:tblPrEx>
          <w:tblCellMar>
            <w:top w:w="0" w:type="dxa"/>
            <w:bottom w:w="0" w:type="dxa"/>
          </w:tblCellMar>
        </w:tblPrEx>
        <w:trPr>
          <w:trHeight w:val="133"/>
          <w:jc w:val="center"/>
        </w:trPr>
        <w:tc>
          <w:tcPr>
            <w:tcW w:w="283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股本</w:t>
            </w:r>
          </w:p>
        </w:tc>
        <w:tc>
          <w:tcPr>
            <w:tcW w:w="184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其他权益工具</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资本公积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减：库存股</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其他综合收益</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专项储备</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盈余公积</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一般风险准备</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未分配利润</w:t>
            </w: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062E14" w:rsidTr="006163C0">
        <w:tblPrEx>
          <w:tblCellMar>
            <w:top w:w="0" w:type="dxa"/>
            <w:bottom w:w="0" w:type="dxa"/>
          </w:tblCellMar>
        </w:tblPrEx>
        <w:trPr>
          <w:trHeight w:val="133"/>
          <w:jc w:val="center"/>
        </w:trPr>
        <w:tc>
          <w:tcPr>
            <w:tcW w:w="283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优先股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永续债</w:t>
            </w:r>
          </w:p>
        </w:tc>
        <w:tc>
          <w:tcPr>
            <w:tcW w:w="4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41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一、上年期末余额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1,164,014,947.85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34,813,284.64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2,960,955,454.36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862,860,913.96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5,987,727,087.10</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加：会计政策变更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前期差错更正</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同一控制下企业合并</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二、本年期初余额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1,164,014,947.85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34,813,284.64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2,960,955,454.36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862,860,913.96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5,987,727,087.10</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13,602,534.28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32,936,889.93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201,333,904.19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88,173,407.39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336,046,735.79</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（一）综合收益总额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32,936,889.93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580,826,562.59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87,424,598.56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701,188,051.08</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（二）所有者投入和减少资本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13,602,534.28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748,808.83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14,351,343.11</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．股东投入的普通股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lastRenderedPageBreak/>
              <w:t>2</w:t>
            </w:r>
            <w:r>
              <w:rPr>
                <w:rFonts w:hint="eastAsia"/>
                <w:szCs w:val="24"/>
              </w:rPr>
              <w:t>．其他权益工具持有者投入资本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．股份支付计入所有者权益的金额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13,602,534.28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748,808.83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14,351,343.11</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（三）利润分配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．提取盈余公积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．提取一般风险准备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．对所有者（或股东）的分配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（四）所有者权益内部结转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．资本公积转增资本（或股本）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．盈余公积转增资本（或股本）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．盈余公积弥补亏损</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（五）专项储备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．本期提取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．本期使用</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（六）其他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062E14" w:rsidTr="006163C0">
        <w:tblPrEx>
          <w:tblCellMar>
            <w:top w:w="0" w:type="dxa"/>
            <w:bottom w:w="0" w:type="dxa"/>
          </w:tblCellMar>
        </w:tblPrEx>
        <w:trPr>
          <w:trHeight w:val="454"/>
          <w:jc w:val="center"/>
        </w:trPr>
        <w:tc>
          <w:tcPr>
            <w:tcW w:w="283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四、本期期末余额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1,177,617,482.13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67,750,174.57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3,162,289,358.55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951,034,321.35</w:t>
            </w:r>
          </w:p>
        </w:tc>
        <w:tc>
          <w:tcPr>
            <w:tcW w:w="141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6,323,773,822.89</w:t>
            </w:r>
          </w:p>
        </w:tc>
      </w:tr>
    </w:tbl>
    <w:p w:rsidR="006163C0" w:rsidRDefault="00EE6869" w:rsidP="006551D0">
      <w:pPr>
        <w:jc w:val="left"/>
        <w:rPr>
          <w:sz w:val="21"/>
          <w:szCs w:val="21"/>
        </w:rPr>
      </w:pPr>
      <w:r w:rsidRPr="00D40BF6">
        <w:rPr>
          <w:rFonts w:hint="eastAsia"/>
          <w:sz w:val="21"/>
          <w:szCs w:val="21"/>
        </w:rPr>
        <w:lastRenderedPageBreak/>
        <w:t>上年金额</w:t>
      </w:r>
      <w:r w:rsidR="006551D0" w:rsidRPr="00D40BF6">
        <w:rPr>
          <w:sz w:val="21"/>
          <w:szCs w:val="21"/>
        </w:rPr>
        <w:t xml:space="preserve">                                                           </w:t>
      </w:r>
      <w:r w:rsidR="00D40BF6">
        <w:rPr>
          <w:sz w:val="21"/>
          <w:szCs w:val="21"/>
        </w:rPr>
        <w:t xml:space="preserve">          </w:t>
      </w:r>
      <w:r w:rsidR="006551D0" w:rsidRPr="00D40BF6">
        <w:rPr>
          <w:sz w:val="21"/>
          <w:szCs w:val="21"/>
        </w:rPr>
        <w:t xml:space="preserve">                                              </w:t>
      </w:r>
    </w:p>
    <w:p w:rsidR="00EE6869" w:rsidRPr="00D40BF6" w:rsidRDefault="006551D0" w:rsidP="006163C0">
      <w:pPr>
        <w:ind w:firstLineChars="6750" w:firstLine="14175"/>
        <w:jc w:val="left"/>
        <w:rPr>
          <w:sz w:val="21"/>
          <w:szCs w:val="21"/>
        </w:rPr>
      </w:pPr>
      <w:r w:rsidRPr="00D40BF6">
        <w:rPr>
          <w:sz w:val="21"/>
          <w:szCs w:val="21"/>
        </w:rPr>
        <w:t xml:space="preserve">  </w:t>
      </w:r>
      <w:r w:rsidR="00EE6869" w:rsidRPr="00D40BF6">
        <w:rPr>
          <w:rFonts w:hint="eastAsia"/>
          <w:sz w:val="21"/>
          <w:szCs w:val="21"/>
        </w:rPr>
        <w:t>单位：元</w:t>
      </w:r>
    </w:p>
    <w:tbl>
      <w:tblPr>
        <w:tblW w:w="15765" w:type="dxa"/>
        <w:jc w:val="center"/>
        <w:tblLayout w:type="fixed"/>
        <w:tblCellMar>
          <w:left w:w="28" w:type="dxa"/>
          <w:right w:w="28" w:type="dxa"/>
        </w:tblCellMar>
        <w:tblLook w:val="0000" w:firstRow="0" w:lastRow="0" w:firstColumn="0" w:lastColumn="0" w:noHBand="0" w:noVBand="0"/>
      </w:tblPr>
      <w:tblGrid>
        <w:gridCol w:w="2841"/>
        <w:gridCol w:w="1278"/>
        <w:gridCol w:w="709"/>
        <w:gridCol w:w="710"/>
        <w:gridCol w:w="427"/>
        <w:gridCol w:w="1421"/>
        <w:gridCol w:w="568"/>
        <w:gridCol w:w="1136"/>
        <w:gridCol w:w="568"/>
        <w:gridCol w:w="1278"/>
        <w:gridCol w:w="709"/>
        <w:gridCol w:w="1421"/>
        <w:gridCol w:w="1278"/>
        <w:gridCol w:w="1421"/>
      </w:tblGrid>
      <w:tr w:rsidR="00EE6869" w:rsidTr="006163C0">
        <w:tblPrEx>
          <w:tblCellMar>
            <w:top w:w="0" w:type="dxa"/>
            <w:bottom w:w="0" w:type="dxa"/>
          </w:tblCellMar>
        </w:tblPrEx>
        <w:trPr>
          <w:trHeight w:val="153"/>
          <w:jc w:val="center"/>
        </w:trPr>
        <w:tc>
          <w:tcPr>
            <w:tcW w:w="284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2924"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w:t>
            </w:r>
          </w:p>
        </w:tc>
      </w:tr>
      <w:tr w:rsidR="00EE6869" w:rsidTr="006163C0">
        <w:tblPrEx>
          <w:tblCellMar>
            <w:top w:w="0" w:type="dxa"/>
            <w:bottom w:w="0" w:type="dxa"/>
          </w:tblCellMar>
        </w:tblPrEx>
        <w:trPr>
          <w:trHeight w:val="153"/>
          <w:jc w:val="center"/>
        </w:trPr>
        <w:tc>
          <w:tcPr>
            <w:tcW w:w="284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0225"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归属于母公司所有者权益</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少数股东权益</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所有者权益合计</w:t>
            </w:r>
          </w:p>
        </w:tc>
      </w:tr>
      <w:tr w:rsidR="006551D0" w:rsidTr="006163C0">
        <w:tblPrEx>
          <w:tblCellMar>
            <w:top w:w="0" w:type="dxa"/>
            <w:bottom w:w="0" w:type="dxa"/>
          </w:tblCellMar>
        </w:tblPrEx>
        <w:trPr>
          <w:trHeight w:val="153"/>
          <w:jc w:val="center"/>
        </w:trPr>
        <w:tc>
          <w:tcPr>
            <w:tcW w:w="284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股本</w:t>
            </w:r>
          </w:p>
        </w:tc>
        <w:tc>
          <w:tcPr>
            <w:tcW w:w="184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其他权益工具</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资本公积</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减：库存股</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其他综合收益</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专项储备</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盈余公积</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一般风险准备</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未分配利润</w:t>
            </w:r>
          </w:p>
        </w:tc>
        <w:tc>
          <w:tcPr>
            <w:tcW w:w="127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6551D0" w:rsidTr="006163C0">
        <w:tblPrEx>
          <w:tblCellMar>
            <w:top w:w="0" w:type="dxa"/>
            <w:bottom w:w="0" w:type="dxa"/>
          </w:tblCellMar>
        </w:tblPrEx>
        <w:trPr>
          <w:trHeight w:val="153"/>
          <w:jc w:val="center"/>
        </w:trPr>
        <w:tc>
          <w:tcPr>
            <w:tcW w:w="284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优先股</w:t>
            </w:r>
          </w:p>
        </w:tc>
        <w:tc>
          <w:tcPr>
            <w:tcW w:w="7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永续债</w:t>
            </w:r>
          </w:p>
        </w:tc>
        <w:tc>
          <w:tcPr>
            <w:tcW w:w="42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42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2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一、上年期末余额</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1,139,956,336.03</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-3,449,689.57</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2,326,392,979.58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716,713,982.38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5,144,696,094.71</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加：会计政策变更</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前期差错更正</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同一控制下企业合并</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二、本年期初余额</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1,139,956,336.03</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-3,449,689.57</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2,326,392,979.58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716,713,982.38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5,144,696,094.71</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477F4B">
            <w:pPr>
              <w:jc w:val="left"/>
              <w:rPr>
                <w:szCs w:val="24"/>
              </w:rPr>
            </w:pPr>
            <w:r>
              <w:rPr>
                <w:rFonts w:hint="eastAsia"/>
                <w:szCs w:val="24"/>
              </w:rPr>
              <w:t>三、本期增减变动金额</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24,058,611.82</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38,262,974.21</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634,562,474.78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146,146,931.58</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843,030,992.39</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（一）综合收益总额</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38,262,974.21</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919,181,968.58</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144,233,621.39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1,101,678,564.18</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（二）所有者投入和减少资本</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24,058,611.82</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1,913,310.19</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25,971,922.01</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．股东投入的普通股</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．其他权益工具持有者投入资本</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．股份支付计入所有者权益的金额</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22,544,356.36</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1,353,341.72</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23,897,698.08</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1,514,255.46</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559,968.47</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2,074,223.93</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（三）利润分配</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．提取盈余公积</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．提取一般风险准备</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．对所有者（或股东）的分配</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（四）所有者权益内部结转</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．资本公积转增资本（或股本）</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．盈余公积转增资本（或股本）</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．盈余公积弥补亏损</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（五）专项储备</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．本期提取</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．本期使用</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（六）其他</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284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四、本期期末余额</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4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1,164,014,947.85</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34,813,284.64</w:t>
            </w: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2,960,955,454.36</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862,860,913.96</w:t>
            </w: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5,987,727,087.10</w:t>
            </w:r>
          </w:p>
        </w:tc>
      </w:tr>
    </w:tbl>
    <w:p w:rsidR="00622CA1" w:rsidRDefault="00622CA1" w:rsidP="00622CA1"/>
    <w:p w:rsidR="00622CA1" w:rsidRDefault="00622CA1" w:rsidP="00622CA1"/>
    <w:p w:rsidR="00622CA1" w:rsidRDefault="00622CA1" w:rsidP="00622CA1"/>
    <w:p w:rsidR="00622CA1" w:rsidRDefault="00622CA1" w:rsidP="00622CA1"/>
    <w:p w:rsidR="00EE6869" w:rsidRDefault="00EE6869">
      <w:pPr>
        <w:pStyle w:val="Section"/>
        <w:outlineLvl w:val="2"/>
        <w:rPr>
          <w:bCs w:val="0"/>
          <w:szCs w:val="24"/>
        </w:rPr>
      </w:pPr>
      <w:r>
        <w:rPr>
          <w:bCs w:val="0"/>
          <w:szCs w:val="24"/>
        </w:rPr>
        <w:lastRenderedPageBreak/>
        <w:t>8</w:t>
      </w:r>
      <w:r>
        <w:rPr>
          <w:rFonts w:hint="eastAsia"/>
          <w:bCs w:val="0"/>
          <w:szCs w:val="24"/>
        </w:rPr>
        <w:t>、母公司所有者权益变动表</w:t>
      </w:r>
    </w:p>
    <w:p w:rsidR="006163C0" w:rsidRDefault="006551D0" w:rsidP="006551D0">
      <w:pPr>
        <w:jc w:val="left"/>
        <w:rPr>
          <w:sz w:val="21"/>
          <w:szCs w:val="21"/>
        </w:rPr>
      </w:pPr>
      <w:r w:rsidRPr="00622CA1">
        <w:rPr>
          <w:rFonts w:hint="eastAsia"/>
          <w:sz w:val="21"/>
          <w:szCs w:val="21"/>
        </w:rPr>
        <w:t>本期金额</w:t>
      </w:r>
      <w:r w:rsidRPr="00622CA1">
        <w:rPr>
          <w:sz w:val="21"/>
          <w:szCs w:val="21"/>
        </w:rPr>
        <w:t xml:space="preserve">                                                              </w:t>
      </w:r>
      <w:r w:rsidR="00622CA1">
        <w:rPr>
          <w:sz w:val="21"/>
          <w:szCs w:val="21"/>
        </w:rPr>
        <w:t xml:space="preserve">                        </w:t>
      </w:r>
      <w:r w:rsidR="00622CA1" w:rsidRPr="00622CA1">
        <w:rPr>
          <w:sz w:val="21"/>
          <w:szCs w:val="21"/>
        </w:rPr>
        <w:t xml:space="preserve">                  </w:t>
      </w:r>
      <w:r w:rsidRPr="00622CA1">
        <w:rPr>
          <w:sz w:val="21"/>
          <w:szCs w:val="21"/>
        </w:rPr>
        <w:t xml:space="preserve">            </w:t>
      </w:r>
    </w:p>
    <w:p w:rsidR="006551D0" w:rsidRPr="00622CA1" w:rsidRDefault="006551D0" w:rsidP="006163C0">
      <w:pPr>
        <w:ind w:firstLineChars="6200" w:firstLine="13020"/>
        <w:jc w:val="left"/>
        <w:rPr>
          <w:sz w:val="21"/>
          <w:szCs w:val="21"/>
        </w:rPr>
      </w:pPr>
      <w:r w:rsidRPr="00622CA1">
        <w:rPr>
          <w:sz w:val="21"/>
          <w:szCs w:val="21"/>
        </w:rPr>
        <w:t xml:space="preserve"> </w:t>
      </w:r>
      <w:r w:rsidR="006163C0">
        <w:rPr>
          <w:sz w:val="21"/>
          <w:szCs w:val="21"/>
        </w:rPr>
        <w:t xml:space="preserve">           </w:t>
      </w:r>
      <w:r w:rsidRPr="00622CA1">
        <w:rPr>
          <w:rFonts w:hint="eastAsia"/>
          <w:sz w:val="21"/>
          <w:szCs w:val="21"/>
        </w:rPr>
        <w:t>单位：元</w:t>
      </w:r>
    </w:p>
    <w:tbl>
      <w:tblPr>
        <w:tblW w:w="0" w:type="auto"/>
        <w:jc w:val="center"/>
        <w:tblLayout w:type="fixed"/>
        <w:tblCellMar>
          <w:left w:w="28" w:type="dxa"/>
          <w:right w:w="28" w:type="dxa"/>
        </w:tblCellMar>
        <w:tblLook w:val="0000" w:firstRow="0" w:lastRow="0" w:firstColumn="0" w:lastColumn="0" w:noHBand="0" w:noVBand="0"/>
      </w:tblPr>
      <w:tblGrid>
        <w:gridCol w:w="3686"/>
        <w:gridCol w:w="1276"/>
        <w:gridCol w:w="709"/>
        <w:gridCol w:w="709"/>
        <w:gridCol w:w="567"/>
        <w:gridCol w:w="1417"/>
        <w:gridCol w:w="567"/>
        <w:gridCol w:w="1276"/>
        <w:gridCol w:w="1134"/>
        <w:gridCol w:w="1276"/>
        <w:gridCol w:w="1559"/>
        <w:gridCol w:w="1559"/>
      </w:tblGrid>
      <w:tr w:rsidR="00EE6869" w:rsidTr="006163C0">
        <w:tblPrEx>
          <w:tblCellMar>
            <w:top w:w="0" w:type="dxa"/>
            <w:bottom w:w="0" w:type="dxa"/>
          </w:tblCellMar>
        </w:tblPrEx>
        <w:trPr>
          <w:trHeight w:val="144"/>
          <w:jc w:val="center"/>
        </w:trPr>
        <w:tc>
          <w:tcPr>
            <w:tcW w:w="3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2049"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w:t>
            </w:r>
          </w:p>
        </w:tc>
      </w:tr>
      <w:tr w:rsidR="006551D0" w:rsidTr="006163C0">
        <w:tblPrEx>
          <w:tblCellMar>
            <w:top w:w="0" w:type="dxa"/>
            <w:bottom w:w="0" w:type="dxa"/>
          </w:tblCellMar>
        </w:tblPrEx>
        <w:trPr>
          <w:trHeight w:val="144"/>
          <w:jc w:val="center"/>
        </w:trPr>
        <w:tc>
          <w:tcPr>
            <w:tcW w:w="368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股本</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其他权益工具</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资本公积</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减：库存股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其他综合收益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专项储备</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盈余公积</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未分配利润</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所有者权益合计</w:t>
            </w:r>
          </w:p>
        </w:tc>
      </w:tr>
      <w:tr w:rsidR="006551D0" w:rsidTr="006163C0">
        <w:tblPrEx>
          <w:tblCellMar>
            <w:top w:w="0" w:type="dxa"/>
            <w:bottom w:w="0" w:type="dxa"/>
          </w:tblCellMar>
        </w:tblPrEx>
        <w:trPr>
          <w:trHeight w:val="144"/>
          <w:jc w:val="center"/>
        </w:trPr>
        <w:tc>
          <w:tcPr>
            <w:tcW w:w="368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优先股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永续债</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41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一、上年期末余额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1,319,496,538.02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13,608,826.40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2,224,114,783.65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4,509,652,490.46</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加：会计政策变更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前期差错更正</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二、本年期初余额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1,319,496,538.02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13,608,826.40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2,224,114,783.65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4,509,652,490.46</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11,855,439.47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25,339,813.73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-23,026,038.47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14,169,214.73</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（一）综合收益总额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25,339,813.73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356,466,619.93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381,806,433.66</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（二）所有者投入和减少资本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11,855,439.47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11,855,439.47</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．股东投入的普通股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．其他权益工具持有者投入资本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．股份支付计入所有者权益的金额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11,855,439.47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11,855,439.47</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（三）利润分配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．提取盈余公积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．对所有者（或股东）的分配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（四）所有者权益内部结转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．资本公积转增资本（或股本）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．盈余公积转增资本（或股本）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．盈余公积弥补亏损</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（五）专项储备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．本期提取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．本期使用</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（六）其他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6551D0"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四、本期期末余额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1,331,351,977.49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38,948,640.13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2,201,088,745.18</w:t>
            </w:r>
          </w:p>
        </w:tc>
        <w:tc>
          <w:tcPr>
            <w:tcW w:w="155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4,523,821,705.19</w:t>
            </w:r>
          </w:p>
        </w:tc>
      </w:tr>
    </w:tbl>
    <w:p w:rsidR="00A92CA7" w:rsidRDefault="00A92CA7" w:rsidP="00A92CA7">
      <w:pPr>
        <w:jc w:val="left"/>
        <w:rPr>
          <w:szCs w:val="24"/>
        </w:rPr>
      </w:pPr>
    </w:p>
    <w:p w:rsidR="00622CA1" w:rsidRDefault="00622CA1" w:rsidP="00A92CA7">
      <w:pPr>
        <w:jc w:val="left"/>
        <w:rPr>
          <w:szCs w:val="24"/>
        </w:rPr>
      </w:pPr>
    </w:p>
    <w:p w:rsidR="00622CA1" w:rsidRDefault="00622CA1" w:rsidP="00A92CA7">
      <w:pPr>
        <w:jc w:val="left"/>
        <w:rPr>
          <w:szCs w:val="24"/>
        </w:rPr>
      </w:pPr>
    </w:p>
    <w:p w:rsidR="00622CA1" w:rsidRDefault="00622CA1" w:rsidP="00A92CA7">
      <w:pPr>
        <w:jc w:val="left"/>
        <w:rPr>
          <w:szCs w:val="24"/>
        </w:rPr>
      </w:pPr>
    </w:p>
    <w:p w:rsidR="00622CA1" w:rsidRDefault="00622CA1" w:rsidP="00A92CA7">
      <w:pPr>
        <w:jc w:val="left"/>
        <w:rPr>
          <w:szCs w:val="24"/>
        </w:rPr>
      </w:pPr>
    </w:p>
    <w:p w:rsidR="006163C0" w:rsidRDefault="00A92CA7" w:rsidP="00A92CA7">
      <w:pPr>
        <w:jc w:val="left"/>
        <w:rPr>
          <w:sz w:val="21"/>
          <w:szCs w:val="21"/>
        </w:rPr>
      </w:pPr>
      <w:r w:rsidRPr="00622CA1">
        <w:rPr>
          <w:rFonts w:hint="eastAsia"/>
          <w:sz w:val="21"/>
          <w:szCs w:val="21"/>
        </w:rPr>
        <w:lastRenderedPageBreak/>
        <w:t>上年金额</w:t>
      </w:r>
      <w:r w:rsidRPr="00622CA1">
        <w:rPr>
          <w:sz w:val="21"/>
          <w:szCs w:val="21"/>
        </w:rPr>
        <w:t xml:space="preserve">                                                     </w:t>
      </w:r>
      <w:r w:rsidR="00622CA1">
        <w:rPr>
          <w:sz w:val="21"/>
          <w:szCs w:val="21"/>
        </w:rPr>
        <w:t xml:space="preserve">                                           </w:t>
      </w:r>
    </w:p>
    <w:p w:rsidR="00EE6869" w:rsidRPr="00622CA1" w:rsidRDefault="00A92CA7" w:rsidP="006163C0">
      <w:pPr>
        <w:ind w:firstLineChars="5200" w:firstLine="10920"/>
        <w:jc w:val="left"/>
        <w:rPr>
          <w:sz w:val="21"/>
          <w:szCs w:val="21"/>
        </w:rPr>
      </w:pPr>
      <w:r w:rsidRPr="00622CA1">
        <w:rPr>
          <w:sz w:val="21"/>
          <w:szCs w:val="21"/>
        </w:rPr>
        <w:t xml:space="preserve">                    </w:t>
      </w:r>
      <w:r w:rsidR="006163C0">
        <w:rPr>
          <w:sz w:val="21"/>
          <w:szCs w:val="21"/>
        </w:rPr>
        <w:t xml:space="preserve">           </w:t>
      </w:r>
      <w:r w:rsidRPr="00622CA1">
        <w:rPr>
          <w:sz w:val="21"/>
          <w:szCs w:val="21"/>
        </w:rPr>
        <w:t xml:space="preserve"> </w:t>
      </w:r>
      <w:r w:rsidRPr="00622CA1">
        <w:rPr>
          <w:rFonts w:hint="eastAsia"/>
          <w:sz w:val="21"/>
          <w:szCs w:val="21"/>
        </w:rPr>
        <w:t>单位：元</w:t>
      </w:r>
    </w:p>
    <w:tbl>
      <w:tblPr>
        <w:tblW w:w="0" w:type="auto"/>
        <w:jc w:val="center"/>
        <w:tblLayout w:type="fixed"/>
        <w:tblCellMar>
          <w:left w:w="28" w:type="dxa"/>
          <w:right w:w="28" w:type="dxa"/>
        </w:tblCellMar>
        <w:tblLook w:val="0000" w:firstRow="0" w:lastRow="0" w:firstColumn="0" w:lastColumn="0" w:noHBand="0" w:noVBand="0"/>
      </w:tblPr>
      <w:tblGrid>
        <w:gridCol w:w="3686"/>
        <w:gridCol w:w="1276"/>
        <w:gridCol w:w="709"/>
        <w:gridCol w:w="709"/>
        <w:gridCol w:w="567"/>
        <w:gridCol w:w="1356"/>
        <w:gridCol w:w="628"/>
        <w:gridCol w:w="1276"/>
        <w:gridCol w:w="1134"/>
        <w:gridCol w:w="1276"/>
        <w:gridCol w:w="1537"/>
        <w:gridCol w:w="1581"/>
      </w:tblGrid>
      <w:tr w:rsidR="00EE6869" w:rsidTr="006163C0">
        <w:tblPrEx>
          <w:tblCellMar>
            <w:top w:w="0" w:type="dxa"/>
            <w:bottom w:w="0" w:type="dxa"/>
          </w:tblCellMar>
        </w:tblPrEx>
        <w:trPr>
          <w:trHeight w:val="144"/>
          <w:jc w:val="center"/>
        </w:trPr>
        <w:tc>
          <w:tcPr>
            <w:tcW w:w="36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2049" w:type="dxa"/>
            <w:gridSpan w:val="11"/>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w:t>
            </w:r>
          </w:p>
        </w:tc>
      </w:tr>
      <w:tr w:rsidR="00EE6869" w:rsidTr="006163C0">
        <w:tblPrEx>
          <w:tblCellMar>
            <w:top w:w="0" w:type="dxa"/>
            <w:bottom w:w="0" w:type="dxa"/>
          </w:tblCellMar>
        </w:tblPrEx>
        <w:trPr>
          <w:trHeight w:val="144"/>
          <w:jc w:val="center"/>
        </w:trPr>
        <w:tc>
          <w:tcPr>
            <w:tcW w:w="368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股本</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其他权益工具</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资本公积</w:t>
            </w:r>
          </w:p>
        </w:tc>
        <w:tc>
          <w:tcPr>
            <w:tcW w:w="62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减：库存股</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其他综合收益</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专项储备</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盈余公积</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未分配利润</w:t>
            </w:r>
          </w:p>
        </w:tc>
        <w:tc>
          <w:tcPr>
            <w:tcW w:w="15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所有者权益合计</w:t>
            </w:r>
          </w:p>
        </w:tc>
      </w:tr>
      <w:tr w:rsidR="00EE6869" w:rsidTr="006163C0">
        <w:tblPrEx>
          <w:tblCellMar>
            <w:top w:w="0" w:type="dxa"/>
            <w:bottom w:w="0" w:type="dxa"/>
          </w:tblCellMar>
        </w:tblPrEx>
        <w:trPr>
          <w:trHeight w:val="144"/>
          <w:jc w:val="center"/>
        </w:trPr>
        <w:tc>
          <w:tcPr>
            <w:tcW w:w="368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优先股</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永续债</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35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62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58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一、上年期末余额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1,300,124,962.20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1,887,731,678.84</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4,140,288,983.43</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加：会计政策变更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前期差错更正</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二、本年期初余额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1,300,124,962.20</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1,887,731,678.84</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4,140,288,983.43</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三、本期增减变动金额（减少以</w:t>
            </w:r>
            <w:r>
              <w:rPr>
                <w:szCs w:val="24"/>
              </w:rPr>
              <w:t>“</w:t>
            </w:r>
            <w:r>
              <w:rPr>
                <w:rFonts w:hint="eastAsia"/>
                <w:szCs w:val="24"/>
              </w:rPr>
              <w:t>－</w:t>
            </w:r>
            <w:r>
              <w:rPr>
                <w:szCs w:val="24"/>
              </w:rPr>
              <w:t>”</w:t>
            </w:r>
            <w:r>
              <w:rPr>
                <w:rFonts w:hint="eastAsia"/>
                <w:szCs w:val="24"/>
              </w:rPr>
              <w:t>号填列）</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19,371,575.82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13,608,826.40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336,383,104.81</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369,363,507.03</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（一）综合收益总额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13,608,826.40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621,002,598.61</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634,611,425.01</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（二）所有者投入和减少资本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19,371,575.82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19,371,575.82</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．股东投入的普通股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．其他权益工具持有者投入资本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．股份支付计入所有者权益的金额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19,371,309.18</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19,371,309.18</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266.64</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266.64</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（三）利润分配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．提取盈余公积</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lastRenderedPageBreak/>
              <w:t>2</w:t>
            </w:r>
            <w:r>
              <w:rPr>
                <w:rFonts w:hint="eastAsia"/>
                <w:szCs w:val="24"/>
              </w:rPr>
              <w:t>．对所有者（或股东）的分配</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（四）所有者权益内部结转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．资本公积转增资本（或股本）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．盈余公积转增资本（或股本）</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．盈余公积弥补亏损</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（五）专项储备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．本期提取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．本期使用</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（六）其他</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6163C0">
        <w:tblPrEx>
          <w:tblCellMar>
            <w:top w:w="0" w:type="dxa"/>
            <w:bottom w:w="0" w:type="dxa"/>
          </w:tblCellMar>
        </w:tblPrEx>
        <w:trPr>
          <w:trHeight w:val="454"/>
          <w:jc w:val="center"/>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四、本期期末余额</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632,487,764.00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1,319,496,538.02</w:t>
            </w:r>
          </w:p>
        </w:tc>
        <w:tc>
          <w:tcPr>
            <w:tcW w:w="62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13,608,826.40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319,944,578.39</w:t>
            </w:r>
          </w:p>
        </w:tc>
        <w:tc>
          <w:tcPr>
            <w:tcW w:w="15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2,224,114,783.65</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4,509,652,490.46</w:t>
            </w:r>
          </w:p>
        </w:tc>
      </w:tr>
    </w:tbl>
    <w:p w:rsidR="00782896" w:rsidRPr="00622CA1" w:rsidRDefault="00782896" w:rsidP="00622CA1">
      <w:pPr>
        <w:sectPr w:rsidR="00782896" w:rsidRPr="00622CA1" w:rsidSect="006163C0">
          <w:pgSz w:w="17294" w:h="10773" w:orient="landscape" w:code="9"/>
          <w:pgMar w:top="1134" w:right="1077" w:bottom="1134" w:left="1077" w:header="851" w:footer="992" w:gutter="0"/>
          <w:cols w:space="425"/>
          <w:docGrid w:type="linesAndChars" w:linePitch="312"/>
        </w:sectPr>
      </w:pPr>
    </w:p>
    <w:p w:rsidR="00EE6869" w:rsidRDefault="00EE6869">
      <w:pPr>
        <w:pStyle w:val="Chapter"/>
        <w:outlineLvl w:val="1"/>
        <w:rPr>
          <w:bCs w:val="0"/>
        </w:rPr>
      </w:pPr>
      <w:r>
        <w:rPr>
          <w:rFonts w:hint="eastAsia"/>
          <w:bCs w:val="0"/>
        </w:rPr>
        <w:lastRenderedPageBreak/>
        <w:t>三、公司基本情况</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ascii="宋体" w:hAnsi="宋体" w:cs="宋体" w:hint="eastAsia"/>
          <w:kern w:val="0"/>
          <w:sz w:val="21"/>
          <w:szCs w:val="21"/>
          <w:lang w:val="zh-CN"/>
        </w:rPr>
        <w:t>无锡小天鹅股份有限公司系经江苏省体改委以苏体改生</w:t>
      </w:r>
      <w:r w:rsidRPr="00CE7012">
        <w:rPr>
          <w:rFonts w:eastAsia="Times New Roman"/>
          <w:kern w:val="0"/>
          <w:sz w:val="21"/>
          <w:szCs w:val="21"/>
          <w:lang w:val="zh-CN"/>
        </w:rPr>
        <w:t>(1993)253</w:t>
      </w:r>
      <w:r w:rsidRPr="00CE7012">
        <w:rPr>
          <w:rFonts w:ascii="宋体" w:hAnsi="宋体" w:cs="宋体" w:hint="eastAsia"/>
          <w:kern w:val="0"/>
          <w:sz w:val="21"/>
          <w:szCs w:val="21"/>
          <w:lang w:val="zh-CN"/>
        </w:rPr>
        <w:t>号文批准，于</w:t>
      </w:r>
      <w:r w:rsidRPr="00CE7012">
        <w:rPr>
          <w:rFonts w:eastAsia="Times New Roman"/>
          <w:kern w:val="0"/>
          <w:sz w:val="21"/>
          <w:szCs w:val="21"/>
          <w:lang w:val="zh-CN"/>
        </w:rPr>
        <w:t>1993</w:t>
      </w:r>
      <w:r w:rsidRPr="00CE7012">
        <w:rPr>
          <w:rFonts w:ascii="宋体" w:hAnsi="宋体" w:cs="宋体" w:hint="eastAsia"/>
          <w:kern w:val="0"/>
          <w:sz w:val="21"/>
          <w:szCs w:val="21"/>
          <w:lang w:val="zh-CN"/>
        </w:rPr>
        <w:t>年</w:t>
      </w:r>
      <w:r w:rsidRPr="00CE7012">
        <w:rPr>
          <w:rFonts w:eastAsia="Times New Roman"/>
          <w:kern w:val="0"/>
          <w:sz w:val="21"/>
          <w:szCs w:val="21"/>
          <w:lang w:val="zh-CN"/>
        </w:rPr>
        <w:t>11</w:t>
      </w:r>
      <w:r w:rsidRPr="00CE7012">
        <w:rPr>
          <w:rFonts w:ascii="宋体" w:hAnsi="宋体" w:cs="宋体" w:hint="eastAsia"/>
          <w:kern w:val="0"/>
          <w:sz w:val="21"/>
          <w:szCs w:val="21"/>
          <w:lang w:val="zh-CN"/>
        </w:rPr>
        <w:t>月</w:t>
      </w:r>
      <w:r w:rsidRPr="00CE7012">
        <w:rPr>
          <w:rFonts w:eastAsia="Times New Roman"/>
          <w:kern w:val="0"/>
          <w:sz w:val="21"/>
          <w:szCs w:val="21"/>
          <w:lang w:val="zh-CN"/>
        </w:rPr>
        <w:t>29</w:t>
      </w:r>
      <w:r w:rsidRPr="00CE7012">
        <w:rPr>
          <w:rFonts w:ascii="宋体" w:hAnsi="宋体" w:cs="宋体" w:hint="eastAsia"/>
          <w:kern w:val="0"/>
          <w:sz w:val="21"/>
          <w:szCs w:val="21"/>
          <w:lang w:val="zh-CN"/>
        </w:rPr>
        <w:t>日注册成立的定向募集股份有限公司。</w:t>
      </w:r>
      <w:r w:rsidRPr="00CE7012">
        <w:rPr>
          <w:rFonts w:eastAsia="Times New Roman"/>
          <w:kern w:val="0"/>
          <w:sz w:val="21"/>
          <w:szCs w:val="21"/>
          <w:lang w:val="zh-CN"/>
        </w:rPr>
        <w:t>1996</w:t>
      </w:r>
      <w:r w:rsidRPr="00CE7012">
        <w:rPr>
          <w:rFonts w:ascii="宋体" w:hAnsi="宋体" w:cs="宋体" w:hint="eastAsia"/>
          <w:kern w:val="0"/>
          <w:sz w:val="21"/>
          <w:szCs w:val="21"/>
          <w:lang w:val="zh-CN"/>
        </w:rPr>
        <w:t>年</w:t>
      </w:r>
      <w:r w:rsidRPr="00CE7012">
        <w:rPr>
          <w:rFonts w:eastAsia="Times New Roman"/>
          <w:kern w:val="0"/>
          <w:sz w:val="21"/>
          <w:szCs w:val="21"/>
          <w:lang w:val="zh-CN"/>
        </w:rPr>
        <w:t>7</w:t>
      </w:r>
      <w:r w:rsidRPr="00CE7012">
        <w:rPr>
          <w:rFonts w:ascii="宋体" w:hAnsi="宋体" w:cs="宋体" w:hint="eastAsia"/>
          <w:kern w:val="0"/>
          <w:sz w:val="21"/>
          <w:szCs w:val="21"/>
          <w:lang w:val="zh-CN"/>
        </w:rPr>
        <w:t>月，经江苏省人民政府</w:t>
      </w:r>
      <w:r w:rsidRPr="00CE7012">
        <w:rPr>
          <w:rFonts w:eastAsia="Times New Roman"/>
          <w:kern w:val="0"/>
          <w:sz w:val="21"/>
          <w:szCs w:val="21"/>
          <w:lang w:val="zh-CN"/>
        </w:rPr>
        <w:t>(1996)52</w:t>
      </w:r>
      <w:r w:rsidRPr="00CE7012">
        <w:rPr>
          <w:rFonts w:ascii="宋体" w:hAnsi="宋体" w:cs="宋体" w:hint="eastAsia"/>
          <w:kern w:val="0"/>
          <w:sz w:val="21"/>
          <w:szCs w:val="21"/>
          <w:lang w:val="zh-CN"/>
        </w:rPr>
        <w:t>号文、国务院证监会证委发</w:t>
      </w:r>
      <w:r w:rsidRPr="00CE7012">
        <w:rPr>
          <w:rFonts w:eastAsia="Times New Roman"/>
          <w:kern w:val="0"/>
          <w:sz w:val="21"/>
          <w:szCs w:val="21"/>
          <w:lang w:val="zh-CN"/>
        </w:rPr>
        <w:t>(1996)14</w:t>
      </w:r>
      <w:r w:rsidRPr="00CE7012">
        <w:rPr>
          <w:rFonts w:ascii="宋体" w:hAnsi="宋体" w:cs="宋体" w:hint="eastAsia"/>
          <w:kern w:val="0"/>
          <w:sz w:val="21"/>
          <w:szCs w:val="21"/>
          <w:lang w:val="zh-CN"/>
        </w:rPr>
        <w:t>号文以及深圳市证券管理办公室深证办函</w:t>
      </w:r>
      <w:r w:rsidRPr="00CE7012">
        <w:rPr>
          <w:rFonts w:eastAsia="Times New Roman"/>
          <w:kern w:val="0"/>
          <w:sz w:val="21"/>
          <w:szCs w:val="21"/>
          <w:lang w:val="zh-CN"/>
        </w:rPr>
        <w:t>(1996)4</w:t>
      </w:r>
      <w:r w:rsidRPr="00CE7012">
        <w:rPr>
          <w:rFonts w:ascii="宋体" w:hAnsi="宋体" w:cs="宋体" w:hint="eastAsia"/>
          <w:kern w:val="0"/>
          <w:sz w:val="21"/>
          <w:szCs w:val="21"/>
          <w:lang w:val="zh-CN"/>
        </w:rPr>
        <w:t>号文批准，本公司境内公开发行人民币外资股</w:t>
      </w:r>
      <w:r w:rsidRPr="00CE7012">
        <w:rPr>
          <w:rFonts w:eastAsia="Times New Roman"/>
          <w:kern w:val="0"/>
          <w:sz w:val="21"/>
          <w:szCs w:val="21"/>
          <w:lang w:val="zh-CN"/>
        </w:rPr>
        <w:t>(“B</w:t>
      </w:r>
      <w:r w:rsidRPr="00CE7012">
        <w:rPr>
          <w:rFonts w:ascii="宋体" w:hAnsi="宋体" w:cs="宋体" w:hint="eastAsia"/>
          <w:kern w:val="0"/>
          <w:sz w:val="21"/>
          <w:szCs w:val="21"/>
          <w:lang w:val="zh-CN"/>
        </w:rPr>
        <w:t>股</w:t>
      </w:r>
      <w:r w:rsidRPr="00CE7012">
        <w:rPr>
          <w:rFonts w:eastAsia="Times New Roman"/>
          <w:kern w:val="0"/>
          <w:sz w:val="21"/>
          <w:szCs w:val="21"/>
          <w:lang w:val="zh-CN"/>
        </w:rPr>
        <w:t>”)7,000</w:t>
      </w:r>
      <w:r w:rsidRPr="00CE7012">
        <w:rPr>
          <w:rFonts w:ascii="宋体" w:hAnsi="宋体" w:cs="宋体" w:hint="eastAsia"/>
          <w:kern w:val="0"/>
          <w:sz w:val="21"/>
          <w:szCs w:val="21"/>
          <w:lang w:val="zh-CN"/>
        </w:rPr>
        <w:t>万股，发行后本公司股本折合人民币</w:t>
      </w:r>
      <w:r w:rsidRPr="00CE7012">
        <w:rPr>
          <w:rFonts w:eastAsia="Times New Roman"/>
          <w:kern w:val="0"/>
          <w:sz w:val="21"/>
          <w:szCs w:val="21"/>
          <w:lang w:val="zh-CN"/>
        </w:rPr>
        <w:t>31,000</w:t>
      </w:r>
      <w:r w:rsidRPr="00CE7012">
        <w:rPr>
          <w:rFonts w:ascii="宋体" w:hAnsi="宋体" w:cs="宋体" w:hint="eastAsia"/>
          <w:kern w:val="0"/>
          <w:sz w:val="21"/>
          <w:szCs w:val="21"/>
          <w:lang w:val="zh-CN"/>
        </w:rPr>
        <w:t>万元。</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eastAsia="Times New Roman"/>
          <w:kern w:val="0"/>
          <w:sz w:val="21"/>
          <w:szCs w:val="21"/>
          <w:lang w:val="zh-CN"/>
        </w:rPr>
        <w:t>1997</w:t>
      </w:r>
      <w:r w:rsidRPr="00CE7012">
        <w:rPr>
          <w:rFonts w:ascii="宋体" w:hAnsi="宋体" w:cs="宋体" w:hint="eastAsia"/>
          <w:kern w:val="0"/>
          <w:sz w:val="21"/>
          <w:szCs w:val="21"/>
          <w:lang w:val="zh-CN"/>
        </w:rPr>
        <w:t>年</w:t>
      </w:r>
      <w:r w:rsidRPr="00CE7012">
        <w:rPr>
          <w:rFonts w:eastAsia="Times New Roman"/>
          <w:kern w:val="0"/>
          <w:sz w:val="21"/>
          <w:szCs w:val="21"/>
          <w:lang w:val="zh-CN"/>
        </w:rPr>
        <w:t>3</w:t>
      </w:r>
      <w:r w:rsidRPr="00CE7012">
        <w:rPr>
          <w:rFonts w:ascii="宋体" w:hAnsi="宋体" w:cs="宋体" w:hint="eastAsia"/>
          <w:kern w:val="0"/>
          <w:sz w:val="21"/>
          <w:szCs w:val="21"/>
          <w:lang w:val="zh-CN"/>
        </w:rPr>
        <w:t>月，经中国证券监督管理委员会证监发字</w:t>
      </w:r>
      <w:r w:rsidRPr="00CE7012">
        <w:rPr>
          <w:rFonts w:eastAsia="Times New Roman"/>
          <w:kern w:val="0"/>
          <w:sz w:val="21"/>
          <w:szCs w:val="21"/>
          <w:lang w:val="zh-CN"/>
        </w:rPr>
        <w:t>(1997)54</w:t>
      </w:r>
      <w:r w:rsidRPr="00CE7012">
        <w:rPr>
          <w:rFonts w:ascii="宋体" w:hAnsi="宋体" w:cs="宋体" w:hint="eastAsia"/>
          <w:kern w:val="0"/>
          <w:sz w:val="21"/>
          <w:szCs w:val="21"/>
          <w:lang w:val="zh-CN"/>
        </w:rPr>
        <w:t>号文及证监发字</w:t>
      </w:r>
      <w:r w:rsidRPr="00CE7012">
        <w:rPr>
          <w:rFonts w:eastAsia="Times New Roman"/>
          <w:kern w:val="0"/>
          <w:sz w:val="21"/>
          <w:szCs w:val="21"/>
          <w:lang w:val="zh-CN"/>
        </w:rPr>
        <w:t>(1997)55</w:t>
      </w:r>
      <w:r w:rsidRPr="00CE7012">
        <w:rPr>
          <w:rFonts w:ascii="宋体" w:hAnsi="宋体" w:cs="宋体" w:hint="eastAsia"/>
          <w:kern w:val="0"/>
          <w:sz w:val="21"/>
          <w:szCs w:val="21"/>
          <w:lang w:val="zh-CN"/>
        </w:rPr>
        <w:t>号文批准，本公司境内公开发行人民币普通股</w:t>
      </w:r>
      <w:r w:rsidRPr="00CE7012">
        <w:rPr>
          <w:rFonts w:eastAsia="Times New Roman"/>
          <w:kern w:val="0"/>
          <w:sz w:val="21"/>
          <w:szCs w:val="21"/>
          <w:lang w:val="zh-CN"/>
        </w:rPr>
        <w:t>(“A</w:t>
      </w:r>
      <w:r w:rsidRPr="00CE7012">
        <w:rPr>
          <w:rFonts w:ascii="宋体" w:hAnsi="宋体" w:cs="宋体" w:hint="eastAsia"/>
          <w:kern w:val="0"/>
          <w:sz w:val="21"/>
          <w:szCs w:val="21"/>
          <w:lang w:val="zh-CN"/>
        </w:rPr>
        <w:t>股</w:t>
      </w:r>
      <w:r w:rsidRPr="00CE7012">
        <w:rPr>
          <w:rFonts w:eastAsia="Times New Roman"/>
          <w:kern w:val="0"/>
          <w:sz w:val="21"/>
          <w:szCs w:val="21"/>
          <w:lang w:val="zh-CN"/>
        </w:rPr>
        <w:t>”)6,000</w:t>
      </w:r>
      <w:r w:rsidRPr="00CE7012">
        <w:rPr>
          <w:rFonts w:ascii="宋体" w:hAnsi="宋体" w:cs="宋体" w:hint="eastAsia"/>
          <w:kern w:val="0"/>
          <w:sz w:val="21"/>
          <w:szCs w:val="21"/>
          <w:lang w:val="zh-CN"/>
        </w:rPr>
        <w:t>万股</w:t>
      </w:r>
      <w:r w:rsidRPr="00CE7012">
        <w:rPr>
          <w:rFonts w:eastAsia="Times New Roman"/>
          <w:kern w:val="0"/>
          <w:sz w:val="21"/>
          <w:szCs w:val="21"/>
          <w:lang w:val="zh-CN"/>
        </w:rPr>
        <w:t>(</w:t>
      </w:r>
      <w:r w:rsidRPr="00CE7012">
        <w:rPr>
          <w:rFonts w:ascii="宋体" w:hAnsi="宋体" w:cs="宋体" w:hint="eastAsia"/>
          <w:kern w:val="0"/>
          <w:sz w:val="21"/>
          <w:szCs w:val="21"/>
          <w:lang w:val="zh-CN"/>
        </w:rPr>
        <w:t>包括内部职工持股</w:t>
      </w:r>
      <w:r w:rsidRPr="00CE7012">
        <w:rPr>
          <w:rFonts w:eastAsia="Times New Roman"/>
          <w:kern w:val="0"/>
          <w:sz w:val="21"/>
          <w:szCs w:val="21"/>
          <w:lang w:val="zh-CN"/>
        </w:rPr>
        <w:t>900</w:t>
      </w:r>
      <w:r w:rsidRPr="00CE7012">
        <w:rPr>
          <w:rFonts w:ascii="宋体" w:hAnsi="宋体" w:cs="宋体" w:hint="eastAsia"/>
          <w:kern w:val="0"/>
          <w:sz w:val="21"/>
          <w:szCs w:val="21"/>
          <w:lang w:val="zh-CN"/>
        </w:rPr>
        <w:t>万股</w:t>
      </w:r>
      <w:r w:rsidRPr="00CE7012">
        <w:rPr>
          <w:rFonts w:eastAsia="Times New Roman"/>
          <w:kern w:val="0"/>
          <w:sz w:val="21"/>
          <w:szCs w:val="21"/>
          <w:lang w:val="zh-CN"/>
        </w:rPr>
        <w:t>)</w:t>
      </w:r>
      <w:r w:rsidRPr="00CE7012">
        <w:rPr>
          <w:rFonts w:ascii="宋体" w:hAnsi="宋体" w:cs="宋体" w:hint="eastAsia"/>
          <w:kern w:val="0"/>
          <w:sz w:val="21"/>
          <w:szCs w:val="21"/>
          <w:lang w:val="zh-CN"/>
        </w:rPr>
        <w:t>。</w:t>
      </w:r>
      <w:r w:rsidRPr="00CE7012">
        <w:rPr>
          <w:rFonts w:eastAsia="Times New Roman"/>
          <w:kern w:val="0"/>
          <w:sz w:val="21"/>
          <w:szCs w:val="21"/>
          <w:lang w:val="zh-CN"/>
        </w:rPr>
        <w:t>A</w:t>
      </w:r>
      <w:r w:rsidRPr="00CE7012">
        <w:rPr>
          <w:rFonts w:ascii="宋体" w:hAnsi="宋体" w:cs="宋体" w:hint="eastAsia"/>
          <w:kern w:val="0"/>
          <w:sz w:val="21"/>
          <w:szCs w:val="21"/>
          <w:lang w:val="zh-CN"/>
        </w:rPr>
        <w:t>股发行共募集资金人民币</w:t>
      </w:r>
      <w:r w:rsidRPr="00CE7012">
        <w:rPr>
          <w:rFonts w:eastAsia="Times New Roman"/>
          <w:kern w:val="0"/>
          <w:sz w:val="21"/>
          <w:szCs w:val="21"/>
          <w:lang w:val="zh-CN"/>
        </w:rPr>
        <w:t>72,083</w:t>
      </w:r>
      <w:r w:rsidRPr="00CE7012">
        <w:rPr>
          <w:rFonts w:ascii="宋体" w:hAnsi="宋体" w:cs="宋体" w:hint="eastAsia"/>
          <w:kern w:val="0"/>
          <w:sz w:val="21"/>
          <w:szCs w:val="21"/>
          <w:lang w:val="zh-CN"/>
        </w:rPr>
        <w:t>万元，于</w:t>
      </w:r>
      <w:r w:rsidRPr="00CE7012">
        <w:rPr>
          <w:rFonts w:eastAsia="Times New Roman"/>
          <w:kern w:val="0"/>
          <w:sz w:val="21"/>
          <w:szCs w:val="21"/>
          <w:lang w:val="zh-CN"/>
        </w:rPr>
        <w:t>1997</w:t>
      </w:r>
      <w:r w:rsidRPr="00CE7012">
        <w:rPr>
          <w:rFonts w:ascii="宋体" w:hAnsi="宋体" w:cs="宋体" w:hint="eastAsia"/>
          <w:kern w:val="0"/>
          <w:sz w:val="21"/>
          <w:szCs w:val="21"/>
          <w:lang w:val="zh-CN"/>
        </w:rPr>
        <w:t>年</w:t>
      </w:r>
      <w:r w:rsidRPr="00CE7012">
        <w:rPr>
          <w:rFonts w:eastAsia="Times New Roman"/>
          <w:kern w:val="0"/>
          <w:sz w:val="21"/>
          <w:szCs w:val="21"/>
          <w:lang w:val="zh-CN"/>
        </w:rPr>
        <w:t>3</w:t>
      </w:r>
      <w:r w:rsidRPr="00CE7012">
        <w:rPr>
          <w:rFonts w:ascii="宋体" w:hAnsi="宋体" w:cs="宋体" w:hint="eastAsia"/>
          <w:kern w:val="0"/>
          <w:sz w:val="21"/>
          <w:szCs w:val="21"/>
          <w:lang w:val="zh-CN"/>
        </w:rPr>
        <w:t>月正式在深圳证券交易所挂牌上市。股票简称</w:t>
      </w:r>
      <w:r w:rsidRPr="00CE7012">
        <w:rPr>
          <w:rFonts w:eastAsia="Times New Roman"/>
          <w:kern w:val="0"/>
          <w:sz w:val="21"/>
          <w:szCs w:val="21"/>
          <w:lang w:val="zh-CN"/>
        </w:rPr>
        <w:t>“</w:t>
      </w:r>
      <w:r w:rsidRPr="00CE7012">
        <w:rPr>
          <w:rFonts w:ascii="宋体" w:hAnsi="宋体" w:cs="宋体" w:hint="eastAsia"/>
          <w:kern w:val="0"/>
          <w:sz w:val="21"/>
          <w:szCs w:val="21"/>
          <w:lang w:val="zh-CN"/>
        </w:rPr>
        <w:t>小天鹅</w:t>
      </w:r>
      <w:r w:rsidRPr="00CE7012">
        <w:rPr>
          <w:rFonts w:eastAsia="Times New Roman"/>
          <w:kern w:val="0"/>
          <w:sz w:val="21"/>
          <w:szCs w:val="21"/>
          <w:lang w:val="zh-CN"/>
        </w:rPr>
        <w:t>A”</w:t>
      </w:r>
      <w:r w:rsidRPr="00CE7012">
        <w:rPr>
          <w:rFonts w:ascii="宋体" w:hAnsi="宋体" w:cs="宋体" w:hint="eastAsia"/>
          <w:kern w:val="0"/>
          <w:sz w:val="21"/>
          <w:szCs w:val="21"/>
          <w:lang w:val="zh-CN"/>
        </w:rPr>
        <w:t>，股票代码为</w:t>
      </w:r>
      <w:r w:rsidRPr="00CE7012">
        <w:rPr>
          <w:rFonts w:eastAsia="Times New Roman"/>
          <w:kern w:val="0"/>
          <w:sz w:val="21"/>
          <w:szCs w:val="21"/>
          <w:lang w:val="zh-CN"/>
        </w:rPr>
        <w:t>“000418”</w:t>
      </w:r>
      <w:r w:rsidRPr="00CE7012">
        <w:rPr>
          <w:rFonts w:ascii="宋体" w:hAnsi="宋体" w:cs="宋体" w:hint="eastAsia"/>
          <w:kern w:val="0"/>
          <w:sz w:val="21"/>
          <w:szCs w:val="21"/>
          <w:lang w:val="zh-CN"/>
        </w:rPr>
        <w:t>。</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eastAsia="Times New Roman"/>
          <w:kern w:val="0"/>
          <w:sz w:val="21"/>
          <w:szCs w:val="21"/>
          <w:lang w:val="zh-CN"/>
        </w:rPr>
        <w:t>2006</w:t>
      </w:r>
      <w:r w:rsidRPr="00CE7012">
        <w:rPr>
          <w:rFonts w:ascii="宋体" w:hAnsi="宋体" w:cs="宋体" w:hint="eastAsia"/>
          <w:kern w:val="0"/>
          <w:sz w:val="21"/>
          <w:szCs w:val="21"/>
          <w:lang w:val="zh-CN"/>
        </w:rPr>
        <w:t>年</w:t>
      </w:r>
      <w:r w:rsidRPr="00CE7012">
        <w:rPr>
          <w:rFonts w:eastAsia="Times New Roman"/>
          <w:kern w:val="0"/>
          <w:sz w:val="21"/>
          <w:szCs w:val="21"/>
          <w:lang w:val="zh-CN"/>
        </w:rPr>
        <w:t>7</w:t>
      </w:r>
      <w:r w:rsidRPr="00CE7012">
        <w:rPr>
          <w:rFonts w:ascii="宋体" w:hAnsi="宋体" w:cs="宋体" w:hint="eastAsia"/>
          <w:kern w:val="0"/>
          <w:sz w:val="21"/>
          <w:szCs w:val="21"/>
          <w:lang w:val="zh-CN"/>
        </w:rPr>
        <w:t>月</w:t>
      </w:r>
      <w:r w:rsidRPr="00CE7012">
        <w:rPr>
          <w:rFonts w:eastAsia="Times New Roman"/>
          <w:kern w:val="0"/>
          <w:sz w:val="21"/>
          <w:szCs w:val="21"/>
          <w:lang w:val="zh-CN"/>
        </w:rPr>
        <w:t>20</w:t>
      </w:r>
      <w:r w:rsidRPr="00CE7012">
        <w:rPr>
          <w:rFonts w:ascii="宋体" w:hAnsi="宋体" w:cs="宋体" w:hint="eastAsia"/>
          <w:kern w:val="0"/>
          <w:sz w:val="21"/>
          <w:szCs w:val="21"/>
          <w:lang w:val="zh-CN"/>
        </w:rPr>
        <w:t>日，本公司股权分置改革方案获得相关股东会议审议通过，本公司的非流通股股东为使其持有的本公司非流通股获得流通权而向本公司流通股股东支付的对价为：以</w:t>
      </w:r>
      <w:r w:rsidRPr="00CE7012">
        <w:rPr>
          <w:rFonts w:eastAsia="Times New Roman"/>
          <w:kern w:val="0"/>
          <w:sz w:val="21"/>
          <w:szCs w:val="21"/>
          <w:lang w:val="zh-CN"/>
        </w:rPr>
        <w:t>2006</w:t>
      </w:r>
      <w:r w:rsidRPr="00CE7012">
        <w:rPr>
          <w:rFonts w:ascii="宋体" w:hAnsi="宋体" w:cs="宋体" w:hint="eastAsia"/>
          <w:kern w:val="0"/>
          <w:sz w:val="21"/>
          <w:szCs w:val="21"/>
          <w:lang w:val="zh-CN"/>
        </w:rPr>
        <w:t>年</w:t>
      </w:r>
      <w:r w:rsidRPr="00CE7012">
        <w:rPr>
          <w:rFonts w:eastAsia="Times New Roman"/>
          <w:kern w:val="0"/>
          <w:sz w:val="21"/>
          <w:szCs w:val="21"/>
          <w:lang w:val="zh-CN"/>
        </w:rPr>
        <w:t>8</w:t>
      </w:r>
      <w:r w:rsidRPr="00CE7012">
        <w:rPr>
          <w:rFonts w:ascii="宋体" w:hAnsi="宋体" w:cs="宋体" w:hint="eastAsia"/>
          <w:kern w:val="0"/>
          <w:sz w:val="21"/>
          <w:szCs w:val="21"/>
          <w:lang w:val="zh-CN"/>
        </w:rPr>
        <w:t>月</w:t>
      </w:r>
      <w:r w:rsidRPr="00CE7012">
        <w:rPr>
          <w:rFonts w:eastAsia="Times New Roman"/>
          <w:kern w:val="0"/>
          <w:sz w:val="21"/>
          <w:szCs w:val="21"/>
          <w:lang w:val="zh-CN"/>
        </w:rPr>
        <w:t>4</w:t>
      </w:r>
      <w:r w:rsidRPr="00CE7012">
        <w:rPr>
          <w:rFonts w:ascii="宋体" w:hAnsi="宋体" w:cs="宋体" w:hint="eastAsia"/>
          <w:kern w:val="0"/>
          <w:sz w:val="21"/>
          <w:szCs w:val="21"/>
          <w:lang w:val="zh-CN"/>
        </w:rPr>
        <w:t>日为股份变更登记日，并于</w:t>
      </w:r>
      <w:r w:rsidRPr="00CE7012">
        <w:rPr>
          <w:rFonts w:eastAsia="Times New Roman"/>
          <w:kern w:val="0"/>
          <w:sz w:val="21"/>
          <w:szCs w:val="21"/>
          <w:lang w:val="zh-CN"/>
        </w:rPr>
        <w:t>2006</w:t>
      </w:r>
      <w:r w:rsidRPr="00CE7012">
        <w:rPr>
          <w:rFonts w:ascii="宋体" w:hAnsi="宋体" w:cs="宋体" w:hint="eastAsia"/>
          <w:kern w:val="0"/>
          <w:sz w:val="21"/>
          <w:szCs w:val="21"/>
          <w:lang w:val="zh-CN"/>
        </w:rPr>
        <w:t>年</w:t>
      </w:r>
      <w:r w:rsidRPr="00CE7012">
        <w:rPr>
          <w:rFonts w:eastAsia="Times New Roman"/>
          <w:kern w:val="0"/>
          <w:sz w:val="21"/>
          <w:szCs w:val="21"/>
          <w:lang w:val="zh-CN"/>
        </w:rPr>
        <w:t>8</w:t>
      </w:r>
      <w:r w:rsidRPr="00CE7012">
        <w:rPr>
          <w:rFonts w:ascii="宋体" w:hAnsi="宋体" w:cs="宋体" w:hint="eastAsia"/>
          <w:kern w:val="0"/>
          <w:sz w:val="21"/>
          <w:szCs w:val="21"/>
          <w:lang w:val="zh-CN"/>
        </w:rPr>
        <w:t>月</w:t>
      </w:r>
      <w:r w:rsidRPr="00CE7012">
        <w:rPr>
          <w:rFonts w:eastAsia="Times New Roman"/>
          <w:kern w:val="0"/>
          <w:sz w:val="21"/>
          <w:szCs w:val="21"/>
          <w:lang w:val="zh-CN"/>
        </w:rPr>
        <w:t>7</w:t>
      </w:r>
      <w:r w:rsidRPr="00CE7012">
        <w:rPr>
          <w:rFonts w:ascii="宋体" w:hAnsi="宋体" w:cs="宋体" w:hint="eastAsia"/>
          <w:kern w:val="0"/>
          <w:sz w:val="21"/>
          <w:szCs w:val="21"/>
          <w:lang w:val="zh-CN"/>
        </w:rPr>
        <w:t>日对流通</w:t>
      </w:r>
      <w:r w:rsidRPr="00CE7012">
        <w:rPr>
          <w:rFonts w:eastAsia="Times New Roman"/>
          <w:kern w:val="0"/>
          <w:sz w:val="21"/>
          <w:szCs w:val="21"/>
          <w:lang w:val="zh-CN"/>
        </w:rPr>
        <w:t>A</w:t>
      </w:r>
      <w:r w:rsidRPr="00CE7012">
        <w:rPr>
          <w:rFonts w:ascii="宋体" w:hAnsi="宋体" w:cs="宋体" w:hint="eastAsia"/>
          <w:kern w:val="0"/>
          <w:sz w:val="21"/>
          <w:szCs w:val="21"/>
          <w:lang w:val="zh-CN"/>
        </w:rPr>
        <w:t>股股东实施每</w:t>
      </w:r>
      <w:r w:rsidRPr="00CE7012">
        <w:rPr>
          <w:rFonts w:eastAsia="Times New Roman"/>
          <w:kern w:val="0"/>
          <w:sz w:val="21"/>
          <w:szCs w:val="21"/>
          <w:lang w:val="zh-CN"/>
        </w:rPr>
        <w:t>10</w:t>
      </w:r>
      <w:r w:rsidRPr="00CE7012">
        <w:rPr>
          <w:rFonts w:ascii="宋体" w:hAnsi="宋体" w:cs="宋体" w:hint="eastAsia"/>
          <w:kern w:val="0"/>
          <w:sz w:val="21"/>
          <w:szCs w:val="21"/>
          <w:lang w:val="zh-CN"/>
        </w:rPr>
        <w:t>股支付</w:t>
      </w:r>
      <w:r w:rsidRPr="00CE7012">
        <w:rPr>
          <w:rFonts w:eastAsia="Times New Roman"/>
          <w:kern w:val="0"/>
          <w:sz w:val="21"/>
          <w:szCs w:val="21"/>
          <w:lang w:val="zh-CN"/>
        </w:rPr>
        <w:t>2.5</w:t>
      </w:r>
      <w:r w:rsidRPr="00CE7012">
        <w:rPr>
          <w:rFonts w:ascii="宋体" w:hAnsi="宋体" w:cs="宋体" w:hint="eastAsia"/>
          <w:kern w:val="0"/>
          <w:sz w:val="21"/>
          <w:szCs w:val="21"/>
          <w:lang w:val="zh-CN"/>
        </w:rPr>
        <w:t>股的对价方案，对价股份于当日上市流通。实施上述送股对价后，公司股份总数不变，股份结构发生相应变化。</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eastAsia="Times New Roman"/>
          <w:kern w:val="0"/>
          <w:sz w:val="21"/>
          <w:szCs w:val="21"/>
          <w:lang w:val="zh-CN"/>
        </w:rPr>
        <w:t>2008</w:t>
      </w:r>
      <w:r w:rsidRPr="00CE7012">
        <w:rPr>
          <w:rFonts w:ascii="宋体" w:hAnsi="宋体" w:cs="宋体" w:hint="eastAsia"/>
          <w:kern w:val="0"/>
          <w:sz w:val="21"/>
          <w:szCs w:val="21"/>
          <w:lang w:val="zh-CN"/>
        </w:rPr>
        <w:t>年</w:t>
      </w:r>
      <w:r w:rsidRPr="00CE7012">
        <w:rPr>
          <w:rFonts w:eastAsia="Times New Roman"/>
          <w:kern w:val="0"/>
          <w:sz w:val="21"/>
          <w:szCs w:val="21"/>
          <w:lang w:val="zh-CN"/>
        </w:rPr>
        <w:t>5</w:t>
      </w:r>
      <w:r w:rsidRPr="00CE7012">
        <w:rPr>
          <w:rFonts w:ascii="宋体" w:hAnsi="宋体" w:cs="宋体" w:hint="eastAsia"/>
          <w:kern w:val="0"/>
          <w:sz w:val="21"/>
          <w:szCs w:val="21"/>
          <w:lang w:val="zh-CN"/>
        </w:rPr>
        <w:t>月</w:t>
      </w:r>
      <w:r w:rsidRPr="00CE7012">
        <w:rPr>
          <w:rFonts w:eastAsia="Times New Roman"/>
          <w:kern w:val="0"/>
          <w:sz w:val="21"/>
          <w:szCs w:val="21"/>
          <w:lang w:val="zh-CN"/>
        </w:rPr>
        <w:t>9</w:t>
      </w:r>
      <w:r w:rsidRPr="00CE7012">
        <w:rPr>
          <w:rFonts w:ascii="宋体" w:hAnsi="宋体" w:cs="宋体" w:hint="eastAsia"/>
          <w:kern w:val="0"/>
          <w:sz w:val="21"/>
          <w:szCs w:val="21"/>
          <w:lang w:val="zh-CN"/>
        </w:rPr>
        <w:t>日，</w:t>
      </w:r>
      <w:r w:rsidRPr="00CE7012">
        <w:rPr>
          <w:rFonts w:eastAsia="Times New Roman"/>
          <w:kern w:val="0"/>
          <w:sz w:val="21"/>
          <w:szCs w:val="21"/>
          <w:lang w:val="zh-CN"/>
        </w:rPr>
        <w:t xml:space="preserve">2007 </w:t>
      </w:r>
      <w:r w:rsidRPr="00CE7012">
        <w:rPr>
          <w:rFonts w:ascii="宋体" w:hAnsi="宋体" w:cs="宋体" w:hint="eastAsia"/>
          <w:kern w:val="0"/>
          <w:sz w:val="21"/>
          <w:szCs w:val="21"/>
          <w:lang w:val="zh-CN"/>
        </w:rPr>
        <w:t>年度股东大会审议通过</w:t>
      </w:r>
      <w:r w:rsidRPr="00CE7012">
        <w:rPr>
          <w:rFonts w:eastAsia="Times New Roman"/>
          <w:kern w:val="0"/>
          <w:sz w:val="21"/>
          <w:szCs w:val="21"/>
          <w:lang w:val="zh-CN"/>
        </w:rPr>
        <w:t xml:space="preserve">2007 </w:t>
      </w:r>
      <w:r w:rsidRPr="00CE7012">
        <w:rPr>
          <w:rFonts w:ascii="宋体" w:hAnsi="宋体" w:cs="宋体" w:hint="eastAsia"/>
          <w:kern w:val="0"/>
          <w:sz w:val="21"/>
          <w:szCs w:val="21"/>
          <w:lang w:val="zh-CN"/>
        </w:rPr>
        <w:t>年度资本公积金转增股本方案：以</w:t>
      </w:r>
      <w:r w:rsidRPr="00CE7012">
        <w:rPr>
          <w:rFonts w:eastAsia="Times New Roman"/>
          <w:kern w:val="0"/>
          <w:sz w:val="21"/>
          <w:szCs w:val="21"/>
          <w:lang w:val="zh-CN"/>
        </w:rPr>
        <w:t>2007</w:t>
      </w:r>
      <w:r w:rsidRPr="00CE7012">
        <w:rPr>
          <w:rFonts w:ascii="宋体" w:hAnsi="宋体" w:cs="宋体" w:hint="eastAsia"/>
          <w:kern w:val="0"/>
          <w:sz w:val="21"/>
          <w:szCs w:val="21"/>
          <w:lang w:val="zh-CN"/>
        </w:rPr>
        <w:t>年末总股本</w:t>
      </w:r>
      <w:r w:rsidRPr="00CE7012">
        <w:rPr>
          <w:rFonts w:eastAsia="Times New Roman"/>
          <w:kern w:val="0"/>
          <w:sz w:val="21"/>
          <w:szCs w:val="21"/>
          <w:lang w:val="zh-CN"/>
        </w:rPr>
        <w:t xml:space="preserve">365,103,840 </w:t>
      </w:r>
      <w:r w:rsidRPr="00CE7012">
        <w:rPr>
          <w:rFonts w:ascii="宋体" w:hAnsi="宋体" w:cs="宋体" w:hint="eastAsia"/>
          <w:kern w:val="0"/>
          <w:sz w:val="21"/>
          <w:szCs w:val="21"/>
          <w:lang w:val="zh-CN"/>
        </w:rPr>
        <w:t>股为基数，用资本公积金转增股本方式，向全体股东按每</w:t>
      </w:r>
      <w:r w:rsidRPr="00CE7012">
        <w:rPr>
          <w:rFonts w:eastAsia="Times New Roman"/>
          <w:kern w:val="0"/>
          <w:sz w:val="21"/>
          <w:szCs w:val="21"/>
          <w:lang w:val="zh-CN"/>
        </w:rPr>
        <w:t xml:space="preserve">10 </w:t>
      </w:r>
      <w:r w:rsidRPr="00CE7012">
        <w:rPr>
          <w:rFonts w:ascii="宋体" w:hAnsi="宋体" w:cs="宋体" w:hint="eastAsia"/>
          <w:kern w:val="0"/>
          <w:sz w:val="21"/>
          <w:szCs w:val="21"/>
          <w:lang w:val="zh-CN"/>
        </w:rPr>
        <w:t>股转增</w:t>
      </w:r>
      <w:r w:rsidRPr="00CE7012">
        <w:rPr>
          <w:rFonts w:eastAsia="Times New Roman"/>
          <w:kern w:val="0"/>
          <w:sz w:val="21"/>
          <w:szCs w:val="21"/>
          <w:lang w:val="zh-CN"/>
        </w:rPr>
        <w:t xml:space="preserve">5 </w:t>
      </w:r>
      <w:r w:rsidRPr="00CE7012">
        <w:rPr>
          <w:rFonts w:ascii="宋体" w:hAnsi="宋体" w:cs="宋体" w:hint="eastAsia"/>
          <w:kern w:val="0"/>
          <w:sz w:val="21"/>
          <w:szCs w:val="21"/>
          <w:lang w:val="zh-CN"/>
        </w:rPr>
        <w:t>股，以资本公积转增股份数量</w:t>
      </w:r>
      <w:r w:rsidRPr="00CE7012">
        <w:rPr>
          <w:rFonts w:eastAsia="Times New Roman"/>
          <w:kern w:val="0"/>
          <w:sz w:val="21"/>
          <w:szCs w:val="21"/>
          <w:lang w:val="zh-CN"/>
        </w:rPr>
        <w:t>182,551,920</w:t>
      </w:r>
      <w:r w:rsidRPr="00CE7012">
        <w:rPr>
          <w:rFonts w:ascii="宋体" w:hAnsi="宋体" w:cs="宋体" w:hint="eastAsia"/>
          <w:kern w:val="0"/>
          <w:sz w:val="21"/>
          <w:szCs w:val="21"/>
          <w:lang w:val="zh-CN"/>
        </w:rPr>
        <w:t>股，每股面值</w:t>
      </w:r>
      <w:r w:rsidRPr="00CE7012">
        <w:rPr>
          <w:rFonts w:eastAsia="Times New Roman"/>
          <w:kern w:val="0"/>
          <w:sz w:val="21"/>
          <w:szCs w:val="21"/>
          <w:lang w:val="zh-CN"/>
        </w:rPr>
        <w:t>1</w:t>
      </w:r>
      <w:r w:rsidRPr="00CE7012">
        <w:rPr>
          <w:rFonts w:ascii="宋体" w:hAnsi="宋体" w:cs="宋体" w:hint="eastAsia"/>
          <w:kern w:val="0"/>
          <w:sz w:val="21"/>
          <w:szCs w:val="21"/>
          <w:lang w:val="zh-CN"/>
        </w:rPr>
        <w:t>元，合计增加股本人民币</w:t>
      </w:r>
      <w:r w:rsidRPr="00CE7012">
        <w:rPr>
          <w:rFonts w:eastAsia="Times New Roman"/>
          <w:kern w:val="0"/>
          <w:sz w:val="21"/>
          <w:szCs w:val="21"/>
          <w:lang w:val="zh-CN"/>
        </w:rPr>
        <w:t>182,551,920</w:t>
      </w:r>
      <w:r w:rsidRPr="00CE7012">
        <w:rPr>
          <w:rFonts w:ascii="宋体" w:hAnsi="宋体" w:cs="宋体" w:hint="eastAsia"/>
          <w:kern w:val="0"/>
          <w:sz w:val="21"/>
          <w:szCs w:val="21"/>
          <w:lang w:val="zh-CN"/>
        </w:rPr>
        <w:t>元。本次资本公积转增股本后，本公司股份总数由</w:t>
      </w:r>
      <w:r w:rsidRPr="00CE7012">
        <w:rPr>
          <w:rFonts w:eastAsia="Times New Roman"/>
          <w:kern w:val="0"/>
          <w:sz w:val="21"/>
          <w:szCs w:val="21"/>
          <w:lang w:val="zh-CN"/>
        </w:rPr>
        <w:t xml:space="preserve">365,103,840 </w:t>
      </w:r>
      <w:r w:rsidRPr="00CE7012">
        <w:rPr>
          <w:rFonts w:ascii="宋体" w:hAnsi="宋体" w:cs="宋体" w:hint="eastAsia"/>
          <w:kern w:val="0"/>
          <w:sz w:val="21"/>
          <w:szCs w:val="21"/>
          <w:lang w:val="zh-CN"/>
        </w:rPr>
        <w:t>股变为</w:t>
      </w:r>
      <w:r w:rsidRPr="00CE7012">
        <w:rPr>
          <w:rFonts w:eastAsia="Times New Roman"/>
          <w:kern w:val="0"/>
          <w:sz w:val="21"/>
          <w:szCs w:val="21"/>
          <w:lang w:val="zh-CN"/>
        </w:rPr>
        <w:t xml:space="preserve">547,655,760 </w:t>
      </w:r>
      <w:r w:rsidRPr="00CE7012">
        <w:rPr>
          <w:rFonts w:ascii="宋体" w:hAnsi="宋体" w:cs="宋体" w:hint="eastAsia"/>
          <w:kern w:val="0"/>
          <w:sz w:val="21"/>
          <w:szCs w:val="21"/>
          <w:lang w:val="zh-CN"/>
        </w:rPr>
        <w:t>股。</w:t>
      </w:r>
    </w:p>
    <w:p w:rsidR="00EE6869" w:rsidRPr="00C572F3"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ascii="宋体" w:hAnsi="宋体" w:cs="宋体" w:hint="eastAsia"/>
          <w:kern w:val="0"/>
          <w:sz w:val="21"/>
          <w:szCs w:val="21"/>
          <w:lang w:val="zh-CN"/>
        </w:rPr>
        <w:t>由本公司第六届董事会第四次会议以及</w:t>
      </w:r>
      <w:r w:rsidRPr="00CE7012">
        <w:rPr>
          <w:rFonts w:eastAsia="Times New Roman"/>
          <w:kern w:val="0"/>
          <w:sz w:val="21"/>
          <w:szCs w:val="21"/>
          <w:lang w:val="zh-CN"/>
        </w:rPr>
        <w:t>2010</w:t>
      </w:r>
      <w:r w:rsidRPr="00CE7012">
        <w:rPr>
          <w:rFonts w:ascii="宋体" w:hAnsi="宋体" w:cs="宋体" w:hint="eastAsia"/>
          <w:kern w:val="0"/>
          <w:sz w:val="21"/>
          <w:szCs w:val="21"/>
          <w:lang w:val="zh-CN"/>
        </w:rPr>
        <w:t>年第一次临时股东大会会议决议通过，并经中国证券监督委员会于</w:t>
      </w:r>
      <w:r w:rsidRPr="00CE7012">
        <w:rPr>
          <w:rFonts w:eastAsia="Times New Roman"/>
          <w:kern w:val="0"/>
          <w:sz w:val="21"/>
          <w:szCs w:val="21"/>
          <w:lang w:val="zh-CN"/>
        </w:rPr>
        <w:t>2010</w:t>
      </w:r>
      <w:r w:rsidRPr="00CE7012">
        <w:rPr>
          <w:rFonts w:ascii="宋体" w:hAnsi="宋体" w:cs="宋体" w:hint="eastAsia"/>
          <w:kern w:val="0"/>
          <w:sz w:val="21"/>
          <w:szCs w:val="21"/>
          <w:lang w:val="zh-CN"/>
        </w:rPr>
        <w:t>年</w:t>
      </w:r>
      <w:r w:rsidRPr="00CE7012">
        <w:rPr>
          <w:rFonts w:eastAsia="Times New Roman"/>
          <w:kern w:val="0"/>
          <w:sz w:val="21"/>
          <w:szCs w:val="21"/>
          <w:lang w:val="zh-CN"/>
        </w:rPr>
        <w:t>11</w:t>
      </w:r>
      <w:r w:rsidRPr="00CE7012">
        <w:rPr>
          <w:rFonts w:ascii="宋体" w:hAnsi="宋体" w:cs="宋体" w:hint="eastAsia"/>
          <w:kern w:val="0"/>
          <w:sz w:val="21"/>
          <w:szCs w:val="21"/>
          <w:lang w:val="zh-CN"/>
        </w:rPr>
        <w:t>月</w:t>
      </w:r>
      <w:r w:rsidRPr="00CE7012">
        <w:rPr>
          <w:rFonts w:eastAsia="Times New Roman"/>
          <w:kern w:val="0"/>
          <w:sz w:val="21"/>
          <w:szCs w:val="21"/>
          <w:lang w:val="zh-CN"/>
        </w:rPr>
        <w:t>9</w:t>
      </w:r>
      <w:r w:rsidRPr="00CE7012">
        <w:rPr>
          <w:rFonts w:ascii="宋体" w:hAnsi="宋体" w:cs="宋体" w:hint="eastAsia"/>
          <w:kern w:val="0"/>
          <w:sz w:val="21"/>
          <w:szCs w:val="21"/>
          <w:lang w:val="zh-CN"/>
        </w:rPr>
        <w:t>日出具《关于核准无锡小天鹅股份有限公司重大资产重组及向广东美的电器股份有限公司发行股份购买资产的批复》</w:t>
      </w:r>
      <w:r w:rsidRPr="00CE7012">
        <w:rPr>
          <w:rFonts w:eastAsia="Times New Roman"/>
          <w:kern w:val="0"/>
          <w:sz w:val="21"/>
          <w:szCs w:val="21"/>
          <w:lang w:val="zh-CN"/>
        </w:rPr>
        <w:t>(</w:t>
      </w:r>
      <w:r w:rsidRPr="00CE7012">
        <w:rPr>
          <w:rFonts w:ascii="宋体" w:hAnsi="宋体" w:cs="宋体" w:hint="eastAsia"/>
          <w:kern w:val="0"/>
          <w:sz w:val="21"/>
          <w:szCs w:val="21"/>
          <w:lang w:val="zh-CN"/>
        </w:rPr>
        <w:t>证监许可</w:t>
      </w:r>
      <w:r w:rsidRPr="00CE7012">
        <w:rPr>
          <w:rFonts w:eastAsia="Times New Roman"/>
          <w:kern w:val="0"/>
          <w:sz w:val="21"/>
          <w:szCs w:val="21"/>
          <w:lang w:val="zh-CN"/>
        </w:rPr>
        <w:t>[2010]1577</w:t>
      </w:r>
      <w:r w:rsidRPr="00CE7012">
        <w:rPr>
          <w:rFonts w:ascii="宋体" w:hAnsi="宋体" w:cs="宋体" w:hint="eastAsia"/>
          <w:kern w:val="0"/>
          <w:sz w:val="21"/>
          <w:szCs w:val="21"/>
          <w:lang w:val="zh-CN"/>
        </w:rPr>
        <w:t>号</w:t>
      </w:r>
      <w:r w:rsidRPr="00CE7012">
        <w:rPr>
          <w:rFonts w:eastAsia="Times New Roman"/>
          <w:kern w:val="0"/>
          <w:sz w:val="21"/>
          <w:szCs w:val="21"/>
          <w:lang w:val="zh-CN"/>
        </w:rPr>
        <w:t>)</w:t>
      </w:r>
      <w:r w:rsidRPr="00CE7012">
        <w:rPr>
          <w:rFonts w:ascii="宋体" w:hAnsi="宋体" w:cs="宋体" w:hint="eastAsia"/>
          <w:kern w:val="0"/>
          <w:sz w:val="21"/>
          <w:szCs w:val="21"/>
          <w:lang w:val="zh-CN"/>
        </w:rPr>
        <w:t>的核准，本公司向美的电器非公开发行</w:t>
      </w:r>
      <w:r w:rsidRPr="00CE7012">
        <w:rPr>
          <w:rFonts w:eastAsia="Times New Roman"/>
          <w:kern w:val="0"/>
          <w:sz w:val="21"/>
          <w:szCs w:val="21"/>
          <w:lang w:val="zh-CN"/>
        </w:rPr>
        <w:t>A</w:t>
      </w:r>
      <w:r w:rsidRPr="00CE7012">
        <w:rPr>
          <w:rFonts w:ascii="宋体" w:hAnsi="宋体" w:cs="宋体" w:hint="eastAsia"/>
          <w:kern w:val="0"/>
          <w:sz w:val="21"/>
          <w:szCs w:val="21"/>
          <w:lang w:val="zh-CN"/>
        </w:rPr>
        <w:t>股</w:t>
      </w:r>
      <w:r w:rsidRPr="00CE7012">
        <w:rPr>
          <w:rFonts w:eastAsia="Times New Roman"/>
          <w:kern w:val="0"/>
          <w:sz w:val="21"/>
          <w:szCs w:val="21"/>
          <w:lang w:val="zh-CN"/>
        </w:rPr>
        <w:t>84,832,004</w:t>
      </w:r>
      <w:r w:rsidRPr="00CE7012">
        <w:rPr>
          <w:rFonts w:ascii="宋体" w:hAnsi="宋体" w:cs="宋体" w:hint="eastAsia"/>
          <w:kern w:val="0"/>
          <w:sz w:val="21"/>
          <w:szCs w:val="21"/>
          <w:lang w:val="zh-CN"/>
        </w:rPr>
        <w:t>股股份，购买美的电器持有的合肥美的洗衣机</w:t>
      </w:r>
      <w:r w:rsidRPr="00CE7012">
        <w:rPr>
          <w:rFonts w:eastAsia="Times New Roman"/>
          <w:kern w:val="0"/>
          <w:sz w:val="21"/>
          <w:szCs w:val="21"/>
          <w:lang w:val="zh-CN"/>
        </w:rPr>
        <w:t>69.47%</w:t>
      </w:r>
      <w:r w:rsidRPr="00CE7012">
        <w:rPr>
          <w:rFonts w:ascii="宋体" w:hAnsi="宋体" w:cs="宋体" w:hint="eastAsia"/>
          <w:kern w:val="0"/>
          <w:sz w:val="21"/>
          <w:szCs w:val="21"/>
          <w:lang w:val="zh-CN"/>
        </w:rPr>
        <w:t>的股权，本次增发合计增加股本人民币</w:t>
      </w:r>
      <w:r w:rsidRPr="00CE7012">
        <w:rPr>
          <w:rFonts w:eastAsia="Times New Roman"/>
          <w:kern w:val="0"/>
          <w:sz w:val="21"/>
          <w:szCs w:val="21"/>
          <w:lang w:val="zh-CN"/>
        </w:rPr>
        <w:t>84,832,004</w:t>
      </w:r>
      <w:r w:rsidRPr="00CE7012">
        <w:rPr>
          <w:rFonts w:ascii="宋体" w:hAnsi="宋体" w:cs="宋体" w:hint="eastAsia"/>
          <w:kern w:val="0"/>
          <w:sz w:val="21"/>
          <w:szCs w:val="21"/>
          <w:lang w:val="zh-CN"/>
        </w:rPr>
        <w:t>元。</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eastAsia="Times New Roman"/>
          <w:kern w:val="0"/>
          <w:sz w:val="21"/>
          <w:szCs w:val="21"/>
          <w:lang w:val="zh-CN"/>
        </w:rPr>
        <w:t>2013</w:t>
      </w:r>
      <w:r w:rsidRPr="00CE7012">
        <w:rPr>
          <w:rFonts w:ascii="宋体" w:hAnsi="宋体" w:cs="宋体" w:hint="eastAsia"/>
          <w:kern w:val="0"/>
          <w:sz w:val="21"/>
          <w:szCs w:val="21"/>
          <w:lang w:val="zh-CN"/>
        </w:rPr>
        <w:t>年</w:t>
      </w:r>
      <w:r w:rsidRPr="00CE7012">
        <w:rPr>
          <w:rFonts w:eastAsia="Times New Roman"/>
          <w:kern w:val="0"/>
          <w:sz w:val="21"/>
          <w:szCs w:val="21"/>
          <w:lang w:val="zh-CN"/>
        </w:rPr>
        <w:t>9</w:t>
      </w:r>
      <w:r w:rsidRPr="00CE7012">
        <w:rPr>
          <w:rFonts w:ascii="宋体" w:hAnsi="宋体" w:cs="宋体" w:hint="eastAsia"/>
          <w:kern w:val="0"/>
          <w:sz w:val="21"/>
          <w:szCs w:val="21"/>
          <w:lang w:val="zh-CN"/>
        </w:rPr>
        <w:t>月</w:t>
      </w:r>
      <w:r w:rsidRPr="00CE7012">
        <w:rPr>
          <w:rFonts w:eastAsia="Times New Roman"/>
          <w:kern w:val="0"/>
          <w:sz w:val="21"/>
          <w:szCs w:val="21"/>
          <w:lang w:val="zh-CN"/>
        </w:rPr>
        <w:t>18</w:t>
      </w:r>
      <w:r w:rsidR="009D7B49">
        <w:rPr>
          <w:rFonts w:ascii="宋体" w:hAnsi="宋体" w:cs="宋体" w:hint="eastAsia"/>
          <w:kern w:val="0"/>
          <w:sz w:val="21"/>
          <w:szCs w:val="21"/>
          <w:lang w:val="zh-CN"/>
        </w:rPr>
        <w:t>日，美的集团</w:t>
      </w:r>
      <w:r w:rsidRPr="00CE7012">
        <w:rPr>
          <w:rFonts w:ascii="宋体" w:hAnsi="宋体" w:cs="宋体" w:hint="eastAsia"/>
          <w:kern w:val="0"/>
          <w:sz w:val="21"/>
          <w:szCs w:val="21"/>
          <w:lang w:val="zh-CN"/>
        </w:rPr>
        <w:t>经中国证券监督管理委员会于</w:t>
      </w:r>
      <w:r w:rsidRPr="00CE7012">
        <w:rPr>
          <w:rFonts w:eastAsia="Times New Roman"/>
          <w:kern w:val="0"/>
          <w:sz w:val="21"/>
          <w:szCs w:val="21"/>
          <w:lang w:val="zh-CN"/>
        </w:rPr>
        <w:t>2013</w:t>
      </w:r>
      <w:r w:rsidRPr="00CE7012">
        <w:rPr>
          <w:rFonts w:ascii="宋体" w:hAnsi="宋体" w:cs="宋体" w:hint="eastAsia"/>
          <w:kern w:val="0"/>
          <w:sz w:val="21"/>
          <w:szCs w:val="21"/>
          <w:lang w:val="zh-CN"/>
        </w:rPr>
        <w:t>年</w:t>
      </w:r>
      <w:r w:rsidRPr="00CE7012">
        <w:rPr>
          <w:rFonts w:eastAsia="Times New Roman"/>
          <w:kern w:val="0"/>
          <w:sz w:val="21"/>
          <w:szCs w:val="21"/>
          <w:lang w:val="zh-CN"/>
        </w:rPr>
        <w:t>7</w:t>
      </w:r>
      <w:r w:rsidRPr="00CE7012">
        <w:rPr>
          <w:rFonts w:ascii="宋体" w:hAnsi="宋体" w:cs="宋体" w:hint="eastAsia"/>
          <w:kern w:val="0"/>
          <w:sz w:val="21"/>
          <w:szCs w:val="21"/>
          <w:lang w:val="zh-CN"/>
        </w:rPr>
        <w:t>月</w:t>
      </w:r>
      <w:r w:rsidRPr="00CE7012">
        <w:rPr>
          <w:rFonts w:eastAsia="Times New Roman"/>
          <w:kern w:val="0"/>
          <w:sz w:val="21"/>
          <w:szCs w:val="21"/>
          <w:lang w:val="zh-CN"/>
        </w:rPr>
        <w:t>29</w:t>
      </w:r>
      <w:r w:rsidRPr="00CE7012">
        <w:rPr>
          <w:rFonts w:ascii="宋体" w:hAnsi="宋体" w:cs="宋体" w:hint="eastAsia"/>
          <w:kern w:val="0"/>
          <w:sz w:val="21"/>
          <w:szCs w:val="21"/>
          <w:lang w:val="zh-CN"/>
        </w:rPr>
        <w:t>日出具的《关于核准美的集团股份有限公司吸收合并广东美的电器股份有限公司的批复》</w:t>
      </w:r>
      <w:r w:rsidRPr="00CE7012">
        <w:rPr>
          <w:rFonts w:eastAsia="Times New Roman"/>
          <w:kern w:val="0"/>
          <w:sz w:val="21"/>
          <w:szCs w:val="21"/>
          <w:lang w:val="zh-CN"/>
        </w:rPr>
        <w:t>(</w:t>
      </w:r>
      <w:r w:rsidRPr="00CE7012">
        <w:rPr>
          <w:rFonts w:ascii="宋体" w:hAnsi="宋体" w:cs="宋体" w:hint="eastAsia"/>
          <w:kern w:val="0"/>
          <w:sz w:val="21"/>
          <w:szCs w:val="21"/>
          <w:lang w:val="zh-CN"/>
        </w:rPr>
        <w:t>证监许可</w:t>
      </w:r>
      <w:r w:rsidRPr="00CE7012">
        <w:rPr>
          <w:rFonts w:eastAsia="Times New Roman"/>
          <w:kern w:val="0"/>
          <w:sz w:val="21"/>
          <w:szCs w:val="21"/>
          <w:lang w:val="zh-CN"/>
        </w:rPr>
        <w:t>[2013]1014</w:t>
      </w:r>
      <w:r w:rsidRPr="00CE7012">
        <w:rPr>
          <w:rFonts w:ascii="宋体" w:hAnsi="宋体" w:cs="宋体" w:hint="eastAsia"/>
          <w:kern w:val="0"/>
          <w:sz w:val="21"/>
          <w:szCs w:val="21"/>
          <w:lang w:val="zh-CN"/>
        </w:rPr>
        <w:t>号</w:t>
      </w:r>
      <w:r w:rsidRPr="00CE7012">
        <w:rPr>
          <w:rFonts w:eastAsia="Times New Roman"/>
          <w:kern w:val="0"/>
          <w:sz w:val="21"/>
          <w:szCs w:val="21"/>
          <w:lang w:val="zh-CN"/>
        </w:rPr>
        <w:t>)</w:t>
      </w:r>
      <w:r w:rsidRPr="00CE7012">
        <w:rPr>
          <w:rFonts w:ascii="宋体" w:hAnsi="宋体" w:cs="宋体" w:hint="eastAsia"/>
          <w:kern w:val="0"/>
          <w:sz w:val="21"/>
          <w:szCs w:val="21"/>
          <w:lang w:val="zh-CN"/>
        </w:rPr>
        <w:t>的核准，换股吸收合并本公司原控股股东美的电器。本次吸收合并完成后，原美的电器持有的本公司股权由美的集团持有，并于</w:t>
      </w:r>
      <w:r w:rsidRPr="00CE7012">
        <w:rPr>
          <w:rFonts w:eastAsia="Times New Roman"/>
          <w:kern w:val="0"/>
          <w:sz w:val="21"/>
          <w:szCs w:val="21"/>
          <w:lang w:val="zh-CN"/>
        </w:rPr>
        <w:t>2013</w:t>
      </w:r>
      <w:r w:rsidRPr="00CE7012">
        <w:rPr>
          <w:rFonts w:ascii="宋体" w:hAnsi="宋体" w:cs="宋体" w:hint="eastAsia"/>
          <w:kern w:val="0"/>
          <w:sz w:val="21"/>
          <w:szCs w:val="21"/>
          <w:lang w:val="zh-CN"/>
        </w:rPr>
        <w:t>年</w:t>
      </w:r>
      <w:r w:rsidRPr="00CE7012">
        <w:rPr>
          <w:rFonts w:eastAsia="Times New Roman"/>
          <w:kern w:val="0"/>
          <w:sz w:val="21"/>
          <w:szCs w:val="21"/>
          <w:lang w:val="zh-CN"/>
        </w:rPr>
        <w:t>12</w:t>
      </w:r>
      <w:r w:rsidRPr="00CE7012">
        <w:rPr>
          <w:rFonts w:ascii="宋体" w:hAnsi="宋体" w:cs="宋体" w:hint="eastAsia"/>
          <w:kern w:val="0"/>
          <w:sz w:val="21"/>
          <w:szCs w:val="21"/>
          <w:lang w:val="zh-CN"/>
        </w:rPr>
        <w:t>月</w:t>
      </w:r>
      <w:r w:rsidRPr="00CE7012">
        <w:rPr>
          <w:rFonts w:eastAsia="Times New Roman"/>
          <w:kern w:val="0"/>
          <w:sz w:val="21"/>
          <w:szCs w:val="21"/>
          <w:lang w:val="zh-CN"/>
        </w:rPr>
        <w:t>31</w:t>
      </w:r>
      <w:r w:rsidRPr="00CE7012">
        <w:rPr>
          <w:rFonts w:ascii="宋体" w:hAnsi="宋体" w:cs="宋体" w:hint="eastAsia"/>
          <w:kern w:val="0"/>
          <w:sz w:val="21"/>
          <w:szCs w:val="21"/>
          <w:lang w:val="zh-CN"/>
        </w:rPr>
        <w:t>日完成股份过户登记手续。至此，本公司的第一大股东变更为美的集团。</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ascii="宋体" w:hAnsi="宋体" w:cs="宋体" w:hint="eastAsia"/>
          <w:kern w:val="0"/>
          <w:sz w:val="21"/>
          <w:szCs w:val="21"/>
          <w:lang w:val="zh-CN"/>
        </w:rPr>
        <w:t>于</w:t>
      </w:r>
      <w:r w:rsidRPr="00CE7012">
        <w:rPr>
          <w:rFonts w:eastAsia="Times New Roman"/>
          <w:kern w:val="0"/>
          <w:sz w:val="21"/>
          <w:szCs w:val="21"/>
          <w:lang w:val="en-GB"/>
        </w:rPr>
        <w:t>201</w:t>
      </w:r>
      <w:r w:rsidRPr="00CE7012">
        <w:rPr>
          <w:rFonts w:eastAsia="Times New Roman"/>
          <w:kern w:val="0"/>
          <w:sz w:val="21"/>
          <w:szCs w:val="21"/>
          <w:lang w:val="zh-CN"/>
        </w:rPr>
        <w:t>6</w:t>
      </w:r>
      <w:r w:rsidRPr="00CE7012">
        <w:rPr>
          <w:rFonts w:ascii="宋体" w:hAnsi="宋体" w:cs="宋体" w:hint="eastAsia"/>
          <w:kern w:val="0"/>
          <w:sz w:val="21"/>
          <w:szCs w:val="21"/>
          <w:lang w:val="zh-CN"/>
        </w:rPr>
        <w:t>年</w:t>
      </w:r>
      <w:r w:rsidRPr="00CE7012">
        <w:rPr>
          <w:rFonts w:eastAsia="Times New Roman"/>
          <w:kern w:val="0"/>
          <w:sz w:val="21"/>
          <w:szCs w:val="21"/>
          <w:lang w:val="zh-CN"/>
        </w:rPr>
        <w:t>6</w:t>
      </w:r>
      <w:r w:rsidRPr="00CE7012">
        <w:rPr>
          <w:rFonts w:ascii="宋体" w:hAnsi="宋体" w:cs="宋体" w:hint="eastAsia"/>
          <w:kern w:val="0"/>
          <w:sz w:val="21"/>
          <w:szCs w:val="21"/>
          <w:lang w:val="zh-CN"/>
        </w:rPr>
        <w:t>月</w:t>
      </w:r>
      <w:r w:rsidRPr="00CE7012">
        <w:rPr>
          <w:rFonts w:eastAsia="Times New Roman"/>
          <w:kern w:val="0"/>
          <w:sz w:val="21"/>
          <w:szCs w:val="21"/>
          <w:lang w:val="zh-CN"/>
        </w:rPr>
        <w:t>30</w:t>
      </w:r>
      <w:r w:rsidRPr="00CE7012">
        <w:rPr>
          <w:rFonts w:ascii="宋体" w:hAnsi="宋体" w:cs="宋体" w:hint="eastAsia"/>
          <w:kern w:val="0"/>
          <w:sz w:val="21"/>
          <w:szCs w:val="21"/>
          <w:lang w:val="zh-CN"/>
        </w:rPr>
        <w:t>日，本公司发行在外的普通股总数为</w:t>
      </w:r>
      <w:r w:rsidRPr="00CE7012">
        <w:rPr>
          <w:rFonts w:eastAsia="Times New Roman"/>
          <w:kern w:val="0"/>
          <w:sz w:val="21"/>
          <w:szCs w:val="21"/>
          <w:lang w:val="en-GB"/>
        </w:rPr>
        <w:t>632,487,764</w:t>
      </w:r>
      <w:r w:rsidRPr="00CE7012">
        <w:rPr>
          <w:rFonts w:ascii="宋体" w:hAnsi="宋体" w:cs="宋体" w:hint="eastAsia"/>
          <w:kern w:val="0"/>
          <w:sz w:val="21"/>
          <w:szCs w:val="21"/>
          <w:lang w:val="zh-CN"/>
        </w:rPr>
        <w:t>股，其中有限售条件的流通</w:t>
      </w:r>
      <w:r w:rsidRPr="00CE7012">
        <w:rPr>
          <w:rFonts w:eastAsia="Times New Roman"/>
          <w:kern w:val="0"/>
          <w:sz w:val="21"/>
          <w:szCs w:val="21"/>
          <w:lang w:val="en-GB"/>
        </w:rPr>
        <w:t>A</w:t>
      </w:r>
      <w:r w:rsidRPr="00CE7012">
        <w:rPr>
          <w:rFonts w:ascii="宋体" w:hAnsi="宋体" w:cs="宋体" w:hint="eastAsia"/>
          <w:kern w:val="0"/>
          <w:sz w:val="21"/>
          <w:szCs w:val="21"/>
          <w:lang w:val="zh-CN"/>
        </w:rPr>
        <w:t>股为</w:t>
      </w:r>
      <w:r w:rsidRPr="00CE7012">
        <w:rPr>
          <w:rFonts w:eastAsia="Times New Roman"/>
          <w:kern w:val="0"/>
          <w:sz w:val="21"/>
          <w:szCs w:val="21"/>
          <w:lang w:val="en-GB"/>
        </w:rPr>
        <w:t>3,</w:t>
      </w:r>
      <w:r w:rsidRPr="00CE7012">
        <w:rPr>
          <w:rFonts w:eastAsia="Times New Roman"/>
          <w:kern w:val="0"/>
          <w:sz w:val="21"/>
          <w:szCs w:val="21"/>
          <w:lang w:val="zh-CN"/>
        </w:rPr>
        <w:t>686</w:t>
      </w:r>
      <w:r w:rsidRPr="00CE7012">
        <w:rPr>
          <w:rFonts w:eastAsia="Times New Roman"/>
          <w:kern w:val="0"/>
          <w:sz w:val="21"/>
          <w:szCs w:val="21"/>
          <w:lang w:val="en-GB"/>
        </w:rPr>
        <w:t>,</w:t>
      </w:r>
      <w:r w:rsidRPr="00CE7012">
        <w:rPr>
          <w:rFonts w:eastAsia="Times New Roman"/>
          <w:kern w:val="0"/>
          <w:sz w:val="21"/>
          <w:szCs w:val="21"/>
          <w:lang w:val="zh-CN"/>
        </w:rPr>
        <w:t>890</w:t>
      </w:r>
      <w:r w:rsidRPr="00CE7012">
        <w:rPr>
          <w:rFonts w:ascii="宋体" w:hAnsi="宋体" w:cs="宋体" w:hint="eastAsia"/>
          <w:kern w:val="0"/>
          <w:sz w:val="21"/>
          <w:szCs w:val="21"/>
          <w:lang w:val="zh-CN"/>
        </w:rPr>
        <w:t>股，占股份总数的</w:t>
      </w:r>
      <w:r w:rsidRPr="00CE7012">
        <w:rPr>
          <w:rFonts w:eastAsia="Times New Roman"/>
          <w:kern w:val="0"/>
          <w:sz w:val="21"/>
          <w:szCs w:val="21"/>
          <w:lang w:val="en-GB"/>
        </w:rPr>
        <w:t>0.5</w:t>
      </w:r>
      <w:r w:rsidRPr="00CE7012">
        <w:rPr>
          <w:rFonts w:eastAsia="Times New Roman"/>
          <w:kern w:val="0"/>
          <w:sz w:val="21"/>
          <w:szCs w:val="21"/>
          <w:lang w:val="zh-CN"/>
        </w:rPr>
        <w:t>8</w:t>
      </w:r>
      <w:r w:rsidRPr="00CE7012">
        <w:rPr>
          <w:rFonts w:eastAsia="Times New Roman"/>
          <w:kern w:val="0"/>
          <w:sz w:val="21"/>
          <w:szCs w:val="21"/>
          <w:lang w:val="en-GB"/>
        </w:rPr>
        <w:t>%</w:t>
      </w:r>
      <w:r w:rsidRPr="00CE7012">
        <w:rPr>
          <w:rFonts w:ascii="宋体" w:hAnsi="宋体" w:cs="宋体" w:hint="eastAsia"/>
          <w:kern w:val="0"/>
          <w:sz w:val="21"/>
          <w:szCs w:val="21"/>
          <w:lang w:val="zh-CN"/>
        </w:rPr>
        <w:t>；无限售条件的流通</w:t>
      </w:r>
      <w:r w:rsidRPr="00CE7012">
        <w:rPr>
          <w:rFonts w:eastAsia="Times New Roman"/>
          <w:kern w:val="0"/>
          <w:sz w:val="21"/>
          <w:szCs w:val="21"/>
          <w:lang w:val="en-GB"/>
        </w:rPr>
        <w:t>A</w:t>
      </w:r>
      <w:r w:rsidRPr="00CE7012">
        <w:rPr>
          <w:rFonts w:ascii="宋体" w:hAnsi="宋体" w:cs="宋体" w:hint="eastAsia"/>
          <w:kern w:val="0"/>
          <w:sz w:val="21"/>
          <w:szCs w:val="21"/>
          <w:lang w:val="zh-CN"/>
        </w:rPr>
        <w:t>股为</w:t>
      </w:r>
      <w:r w:rsidRPr="00CE7012">
        <w:rPr>
          <w:rFonts w:eastAsia="Times New Roman"/>
          <w:kern w:val="0"/>
          <w:sz w:val="21"/>
          <w:szCs w:val="21"/>
          <w:lang w:val="en-GB"/>
        </w:rPr>
        <w:t>437,7</w:t>
      </w:r>
      <w:r w:rsidRPr="00CE7012">
        <w:rPr>
          <w:rFonts w:eastAsia="Times New Roman"/>
          <w:kern w:val="0"/>
          <w:sz w:val="21"/>
          <w:szCs w:val="21"/>
          <w:lang w:val="zh-CN"/>
        </w:rPr>
        <w:t>65</w:t>
      </w:r>
      <w:r w:rsidRPr="00CE7012">
        <w:rPr>
          <w:rFonts w:eastAsia="Times New Roman"/>
          <w:kern w:val="0"/>
          <w:sz w:val="21"/>
          <w:szCs w:val="21"/>
          <w:lang w:val="en-GB"/>
        </w:rPr>
        <w:t>,</w:t>
      </w:r>
      <w:r w:rsidRPr="00CE7012">
        <w:rPr>
          <w:rFonts w:eastAsia="Times New Roman"/>
          <w:kern w:val="0"/>
          <w:sz w:val="21"/>
          <w:szCs w:val="21"/>
          <w:lang w:val="zh-CN"/>
        </w:rPr>
        <w:t>0</w:t>
      </w:r>
      <w:r w:rsidRPr="00CE7012">
        <w:rPr>
          <w:rFonts w:eastAsia="Times New Roman"/>
          <w:kern w:val="0"/>
          <w:sz w:val="21"/>
          <w:szCs w:val="21"/>
          <w:lang w:val="en-GB"/>
        </w:rPr>
        <w:t>02</w:t>
      </w:r>
      <w:r w:rsidRPr="00CE7012">
        <w:rPr>
          <w:rFonts w:ascii="宋体" w:hAnsi="宋体" w:cs="宋体" w:hint="eastAsia"/>
          <w:kern w:val="0"/>
          <w:sz w:val="21"/>
          <w:szCs w:val="21"/>
          <w:lang w:val="zh-CN"/>
        </w:rPr>
        <w:t>股，占股份总数的</w:t>
      </w:r>
      <w:r w:rsidRPr="00CE7012">
        <w:rPr>
          <w:rFonts w:eastAsia="Times New Roman"/>
          <w:kern w:val="0"/>
          <w:sz w:val="21"/>
          <w:szCs w:val="21"/>
          <w:lang w:val="en-GB"/>
        </w:rPr>
        <w:t>69.21%</w:t>
      </w:r>
      <w:r w:rsidRPr="00CE7012">
        <w:rPr>
          <w:rFonts w:ascii="宋体" w:hAnsi="宋体" w:cs="宋体" w:hint="eastAsia"/>
          <w:kern w:val="0"/>
          <w:sz w:val="21"/>
          <w:szCs w:val="21"/>
          <w:lang w:val="zh-CN"/>
        </w:rPr>
        <w:t>；无限售条件的流通</w:t>
      </w:r>
      <w:r w:rsidRPr="00CE7012">
        <w:rPr>
          <w:rFonts w:eastAsia="Times New Roman"/>
          <w:kern w:val="0"/>
          <w:sz w:val="21"/>
          <w:szCs w:val="21"/>
          <w:lang w:val="en-GB"/>
        </w:rPr>
        <w:t>B</w:t>
      </w:r>
      <w:r w:rsidRPr="00CE7012">
        <w:rPr>
          <w:rFonts w:ascii="宋体" w:hAnsi="宋体" w:cs="宋体" w:hint="eastAsia"/>
          <w:kern w:val="0"/>
          <w:sz w:val="21"/>
          <w:szCs w:val="21"/>
          <w:lang w:val="zh-CN"/>
        </w:rPr>
        <w:t>股为</w:t>
      </w:r>
      <w:r w:rsidRPr="00CE7012">
        <w:rPr>
          <w:rFonts w:eastAsia="Times New Roman"/>
          <w:kern w:val="0"/>
          <w:sz w:val="21"/>
          <w:szCs w:val="21"/>
          <w:lang w:val="en-GB"/>
        </w:rPr>
        <w:t>191,035,872</w:t>
      </w:r>
      <w:r w:rsidRPr="00CE7012">
        <w:rPr>
          <w:rFonts w:ascii="宋体" w:hAnsi="宋体" w:cs="宋体" w:hint="eastAsia"/>
          <w:kern w:val="0"/>
          <w:sz w:val="21"/>
          <w:szCs w:val="21"/>
          <w:lang w:val="zh-CN"/>
        </w:rPr>
        <w:t>股，占股份总数的</w:t>
      </w:r>
      <w:r w:rsidRPr="00CE7012">
        <w:rPr>
          <w:rFonts w:eastAsia="Times New Roman"/>
          <w:kern w:val="0"/>
          <w:sz w:val="21"/>
          <w:szCs w:val="21"/>
          <w:lang w:val="en-GB"/>
        </w:rPr>
        <w:t>30.20%</w:t>
      </w:r>
      <w:r w:rsidRPr="00CE7012">
        <w:rPr>
          <w:rFonts w:ascii="宋体" w:hAnsi="宋体" w:cs="宋体" w:hint="eastAsia"/>
          <w:kern w:val="0"/>
          <w:sz w:val="21"/>
          <w:szCs w:val="21"/>
          <w:lang w:val="zh-CN"/>
        </w:rPr>
        <w:t>。</w:t>
      </w:r>
    </w:p>
    <w:p w:rsidR="00EE6869" w:rsidRPr="00CE7012" w:rsidRDefault="00EE6869" w:rsidP="0026443D">
      <w:pPr>
        <w:autoSpaceDE w:val="0"/>
        <w:autoSpaceDN w:val="0"/>
        <w:adjustRightInd w:val="0"/>
        <w:spacing w:before="0" w:after="0" w:line="360" w:lineRule="auto"/>
        <w:ind w:firstLineChars="200" w:firstLine="420"/>
        <w:rPr>
          <w:rFonts w:eastAsiaTheme="minorEastAsia"/>
          <w:kern w:val="0"/>
          <w:sz w:val="21"/>
          <w:szCs w:val="21"/>
          <w:lang w:val="zh-CN"/>
        </w:rPr>
      </w:pPr>
      <w:r w:rsidRPr="00CE7012">
        <w:rPr>
          <w:rFonts w:ascii="宋体" w:hAnsi="宋体" w:cs="宋体" w:hint="eastAsia"/>
          <w:kern w:val="0"/>
          <w:sz w:val="21"/>
          <w:szCs w:val="21"/>
          <w:lang w:val="zh-CN"/>
        </w:rPr>
        <w:t>公司的注册地为江苏省无锡市国家高新技术开发区长江南路</w:t>
      </w:r>
      <w:r w:rsidRPr="00CE7012">
        <w:rPr>
          <w:rFonts w:eastAsia="Times New Roman"/>
          <w:kern w:val="0"/>
          <w:sz w:val="21"/>
          <w:szCs w:val="21"/>
          <w:lang w:val="zh-CN"/>
        </w:rPr>
        <w:t>18</w:t>
      </w:r>
      <w:r w:rsidRPr="00CE7012">
        <w:rPr>
          <w:rFonts w:ascii="宋体" w:hAnsi="宋体" w:cs="宋体" w:hint="eastAsia"/>
          <w:kern w:val="0"/>
          <w:sz w:val="21"/>
          <w:szCs w:val="21"/>
          <w:lang w:val="zh-CN"/>
        </w:rPr>
        <w:t>号，总部办公地址为江苏省无锡市长江</w:t>
      </w:r>
      <w:r w:rsidRPr="00CE7012">
        <w:rPr>
          <w:rFonts w:ascii="宋体" w:hAnsi="宋体" w:cs="宋体" w:hint="eastAsia"/>
          <w:kern w:val="0"/>
          <w:sz w:val="21"/>
          <w:szCs w:val="21"/>
          <w:lang w:val="zh-CN"/>
        </w:rPr>
        <w:lastRenderedPageBreak/>
        <w:t>南路</w:t>
      </w:r>
      <w:r w:rsidRPr="00CE7012">
        <w:rPr>
          <w:rFonts w:eastAsia="Times New Roman"/>
          <w:kern w:val="0"/>
          <w:sz w:val="21"/>
          <w:szCs w:val="21"/>
          <w:lang w:val="zh-CN"/>
        </w:rPr>
        <w:t>18</w:t>
      </w:r>
      <w:r w:rsidRPr="00CE7012">
        <w:rPr>
          <w:rFonts w:ascii="宋体" w:hAnsi="宋体" w:cs="宋体" w:hint="eastAsia"/>
          <w:kern w:val="0"/>
          <w:sz w:val="21"/>
          <w:szCs w:val="21"/>
          <w:lang w:val="zh-CN"/>
        </w:rPr>
        <w:t>号。</w:t>
      </w:r>
    </w:p>
    <w:p w:rsidR="00EE6869" w:rsidRPr="00CE7012" w:rsidRDefault="00EE6869" w:rsidP="0026443D">
      <w:pPr>
        <w:autoSpaceDE w:val="0"/>
        <w:autoSpaceDN w:val="0"/>
        <w:adjustRightInd w:val="0"/>
        <w:spacing w:before="0" w:after="0" w:line="360" w:lineRule="auto"/>
        <w:ind w:firstLineChars="200" w:firstLine="420"/>
        <w:rPr>
          <w:rFonts w:ascii="宋体" w:cs="宋体"/>
          <w:kern w:val="0"/>
          <w:sz w:val="21"/>
          <w:szCs w:val="21"/>
          <w:lang w:val="zh-CN"/>
        </w:rPr>
      </w:pPr>
      <w:r w:rsidRPr="00CE7012">
        <w:rPr>
          <w:rFonts w:ascii="宋体" w:hAnsi="宋体" w:cs="宋体" w:hint="eastAsia"/>
          <w:kern w:val="0"/>
          <w:sz w:val="21"/>
          <w:szCs w:val="21"/>
          <w:lang w:val="zh-CN"/>
        </w:rPr>
        <w:t>本公司及子公司属家电行业，主要经营范围为：家用电器、工业陶瓷产品、环保型干洗设备、清洗机械设备、后续整理设备及零配件的制造、销售及售后服务；洗涤服务；机械加工；自营和代理各种商品及技术的进出口业务</w:t>
      </w:r>
      <w:r w:rsidRPr="00CE7012">
        <w:rPr>
          <w:rFonts w:eastAsia="Times New Roman"/>
          <w:kern w:val="0"/>
          <w:sz w:val="21"/>
          <w:szCs w:val="21"/>
          <w:lang w:val="zh-CN"/>
        </w:rPr>
        <w:t>(</w:t>
      </w:r>
      <w:r w:rsidRPr="00CE7012">
        <w:rPr>
          <w:rFonts w:ascii="宋体" w:hAnsi="宋体" w:cs="宋体" w:hint="eastAsia"/>
          <w:kern w:val="0"/>
          <w:sz w:val="21"/>
          <w:szCs w:val="21"/>
          <w:lang w:val="zh-CN"/>
        </w:rPr>
        <w:t>国家限定企业经营或禁止进出口的商品和技术除外</w:t>
      </w:r>
      <w:r w:rsidRPr="00CE7012">
        <w:rPr>
          <w:rFonts w:eastAsia="Times New Roman"/>
          <w:kern w:val="0"/>
          <w:sz w:val="21"/>
          <w:szCs w:val="21"/>
          <w:lang w:val="zh-CN"/>
        </w:rPr>
        <w:t>)</w:t>
      </w:r>
      <w:r w:rsidRPr="00CE7012">
        <w:rPr>
          <w:rFonts w:ascii="宋体" w:hAnsi="宋体" w:cs="宋体" w:hint="eastAsia"/>
          <w:kern w:val="0"/>
          <w:sz w:val="21"/>
          <w:szCs w:val="21"/>
          <w:lang w:val="zh-CN"/>
        </w:rPr>
        <w:t>；家电技术服务；对外承包工程</w:t>
      </w:r>
      <w:r w:rsidRPr="00CE7012">
        <w:rPr>
          <w:rFonts w:ascii="宋体" w:hAnsi="宋体" w:cs="宋体"/>
          <w:kern w:val="0"/>
          <w:sz w:val="21"/>
          <w:szCs w:val="21"/>
          <w:lang w:val="zh-CN"/>
        </w:rPr>
        <w:t>(</w:t>
      </w:r>
      <w:r w:rsidRPr="00CE7012">
        <w:rPr>
          <w:rFonts w:ascii="宋体" w:hAnsi="宋体" w:cs="宋体" w:hint="eastAsia"/>
          <w:kern w:val="0"/>
          <w:sz w:val="21"/>
          <w:szCs w:val="21"/>
          <w:lang w:val="zh-CN"/>
        </w:rPr>
        <w:t>凭有效资质证书经营</w:t>
      </w:r>
      <w:r w:rsidRPr="00CE7012">
        <w:rPr>
          <w:rFonts w:ascii="宋体" w:hAnsi="宋体" w:cs="宋体"/>
          <w:kern w:val="0"/>
          <w:sz w:val="21"/>
          <w:szCs w:val="21"/>
          <w:lang w:val="zh-CN"/>
        </w:rPr>
        <w:t>)</w:t>
      </w:r>
      <w:r w:rsidRPr="00CE7012">
        <w:rPr>
          <w:rFonts w:ascii="宋体" w:hAnsi="宋体" w:cs="宋体" w:hint="eastAsia"/>
          <w:kern w:val="0"/>
          <w:sz w:val="21"/>
          <w:szCs w:val="21"/>
          <w:lang w:val="zh-CN"/>
        </w:rPr>
        <w:t>；利用自用资金对金融业进行投资。</w:t>
      </w:r>
    </w:p>
    <w:p w:rsidR="00EE6869" w:rsidRPr="00CE7012" w:rsidRDefault="00EE6869" w:rsidP="0026443D">
      <w:pPr>
        <w:autoSpaceDE w:val="0"/>
        <w:autoSpaceDN w:val="0"/>
        <w:adjustRightInd w:val="0"/>
        <w:spacing w:before="0" w:after="0" w:line="360" w:lineRule="auto"/>
        <w:ind w:firstLineChars="200" w:firstLine="420"/>
        <w:rPr>
          <w:rFonts w:ascii="宋体" w:cs="宋体"/>
          <w:kern w:val="0"/>
          <w:sz w:val="21"/>
          <w:szCs w:val="21"/>
          <w:lang w:val="zh-CN"/>
        </w:rPr>
      </w:pPr>
      <w:r w:rsidRPr="00CE7012">
        <w:rPr>
          <w:rFonts w:ascii="宋体" w:hAnsi="宋体" w:cs="宋体" w:hint="eastAsia"/>
          <w:kern w:val="0"/>
          <w:sz w:val="21"/>
          <w:szCs w:val="21"/>
          <w:lang w:val="zh-CN"/>
        </w:rPr>
        <w:t>本财务报表由公司董事会于</w:t>
      </w:r>
      <w:r w:rsidRPr="00CE7012">
        <w:rPr>
          <w:rFonts w:ascii="宋体" w:hAnsi="宋体" w:cs="宋体"/>
          <w:kern w:val="0"/>
          <w:sz w:val="21"/>
          <w:szCs w:val="21"/>
          <w:lang w:val="zh-CN"/>
        </w:rPr>
        <w:t>2016</w:t>
      </w:r>
      <w:r w:rsidRPr="00CE7012">
        <w:rPr>
          <w:rFonts w:ascii="宋体" w:hAnsi="宋体" w:cs="宋体" w:hint="eastAsia"/>
          <w:kern w:val="0"/>
          <w:sz w:val="21"/>
          <w:szCs w:val="21"/>
          <w:lang w:val="zh-CN"/>
        </w:rPr>
        <w:t>年</w:t>
      </w:r>
      <w:r w:rsidRPr="00CE7012">
        <w:rPr>
          <w:rFonts w:ascii="宋体" w:hAnsi="宋体" w:cs="宋体"/>
          <w:kern w:val="0"/>
          <w:sz w:val="21"/>
          <w:szCs w:val="21"/>
          <w:lang w:val="zh-CN"/>
        </w:rPr>
        <w:t>8</w:t>
      </w:r>
      <w:r w:rsidRPr="00CE7012">
        <w:rPr>
          <w:rFonts w:ascii="宋体" w:hAnsi="宋体" w:cs="宋体" w:hint="eastAsia"/>
          <w:kern w:val="0"/>
          <w:sz w:val="21"/>
          <w:szCs w:val="21"/>
          <w:lang w:val="zh-CN"/>
        </w:rPr>
        <w:t>月</w:t>
      </w:r>
      <w:r w:rsidRPr="00CE7012">
        <w:rPr>
          <w:rFonts w:ascii="宋体" w:hAnsi="宋体" w:cs="宋体"/>
          <w:kern w:val="0"/>
          <w:sz w:val="21"/>
          <w:szCs w:val="21"/>
          <w:lang w:val="zh-CN"/>
        </w:rPr>
        <w:t>8</w:t>
      </w:r>
      <w:r w:rsidRPr="00CE7012">
        <w:rPr>
          <w:rFonts w:ascii="宋体" w:hAnsi="宋体" w:cs="宋体" w:hint="eastAsia"/>
          <w:kern w:val="0"/>
          <w:sz w:val="21"/>
          <w:szCs w:val="21"/>
          <w:lang w:val="zh-CN"/>
        </w:rPr>
        <w:t>日批准报出。</w:t>
      </w:r>
    </w:p>
    <w:p w:rsidR="00EE6869" w:rsidRPr="00CE7012" w:rsidRDefault="00BD0241" w:rsidP="0026443D">
      <w:pPr>
        <w:autoSpaceDE w:val="0"/>
        <w:autoSpaceDN w:val="0"/>
        <w:adjustRightInd w:val="0"/>
        <w:spacing w:before="0" w:after="0" w:line="360" w:lineRule="auto"/>
        <w:ind w:firstLineChars="200" w:firstLine="420"/>
        <w:rPr>
          <w:rFonts w:ascii="宋体" w:cs="宋体"/>
          <w:kern w:val="0"/>
          <w:sz w:val="21"/>
          <w:szCs w:val="21"/>
          <w:lang w:val="zh-CN"/>
        </w:rPr>
      </w:pPr>
      <w:r>
        <w:rPr>
          <w:rFonts w:ascii="宋体" w:hAnsi="宋体" w:cs="宋体" w:hint="eastAsia"/>
          <w:kern w:val="0"/>
          <w:sz w:val="21"/>
          <w:szCs w:val="21"/>
          <w:lang w:val="zh-CN"/>
        </w:rPr>
        <w:t>本报告期</w:t>
      </w:r>
      <w:r w:rsidR="00EE6869" w:rsidRPr="00CE7012">
        <w:rPr>
          <w:rFonts w:ascii="宋体" w:hAnsi="宋体" w:cs="宋体" w:hint="eastAsia"/>
          <w:kern w:val="0"/>
          <w:sz w:val="21"/>
          <w:szCs w:val="21"/>
          <w:lang w:val="zh-CN"/>
        </w:rPr>
        <w:t>纳入合并范围的主要子公司详见附注八。</w:t>
      </w:r>
    </w:p>
    <w:p w:rsidR="00EE6869" w:rsidRDefault="00EE6869">
      <w:pPr>
        <w:pStyle w:val="Chapter"/>
        <w:outlineLvl w:val="1"/>
        <w:rPr>
          <w:bCs w:val="0"/>
        </w:rPr>
      </w:pPr>
      <w:r>
        <w:rPr>
          <w:rFonts w:hint="eastAsia"/>
          <w:bCs w:val="0"/>
        </w:rPr>
        <w:t>四、财务报表的编制基础</w:t>
      </w:r>
    </w:p>
    <w:p w:rsidR="00EE6869" w:rsidRDefault="00EE6869">
      <w:pPr>
        <w:pStyle w:val="Section"/>
        <w:outlineLvl w:val="2"/>
        <w:rPr>
          <w:bCs w:val="0"/>
          <w:szCs w:val="24"/>
        </w:rPr>
      </w:pPr>
      <w:r>
        <w:rPr>
          <w:bCs w:val="0"/>
          <w:szCs w:val="24"/>
        </w:rPr>
        <w:t>1</w:t>
      </w:r>
      <w:r>
        <w:rPr>
          <w:rFonts w:hint="eastAsia"/>
          <w:bCs w:val="0"/>
          <w:szCs w:val="24"/>
        </w:rPr>
        <w:t>、编制基础</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本财务报表按照财政部于</w:t>
      </w:r>
      <w:r w:rsidRPr="00F239AC">
        <w:rPr>
          <w:rFonts w:ascii="宋体" w:hAnsi="宋体" w:cs="宋体"/>
          <w:kern w:val="0"/>
          <w:sz w:val="21"/>
          <w:szCs w:val="21"/>
          <w:lang w:val="zh-CN"/>
        </w:rPr>
        <w:t>2006</w:t>
      </w:r>
      <w:r w:rsidRPr="00F239AC">
        <w:rPr>
          <w:rFonts w:ascii="宋体" w:hAnsi="宋体" w:cs="宋体" w:hint="eastAsia"/>
          <w:kern w:val="0"/>
          <w:sz w:val="21"/>
          <w:szCs w:val="21"/>
          <w:lang w:val="zh-CN"/>
        </w:rPr>
        <w:t>年</w:t>
      </w:r>
      <w:r w:rsidRPr="00F239AC">
        <w:rPr>
          <w:rFonts w:ascii="宋体" w:hAnsi="宋体" w:cs="宋体"/>
          <w:kern w:val="0"/>
          <w:sz w:val="21"/>
          <w:szCs w:val="21"/>
          <w:lang w:val="zh-CN"/>
        </w:rPr>
        <w:t>2</w:t>
      </w:r>
      <w:r w:rsidRPr="00F239AC">
        <w:rPr>
          <w:rFonts w:ascii="宋体" w:hAnsi="宋体" w:cs="宋体" w:hint="eastAsia"/>
          <w:kern w:val="0"/>
          <w:sz w:val="21"/>
          <w:szCs w:val="21"/>
          <w:lang w:val="zh-CN"/>
        </w:rPr>
        <w:t>月</w:t>
      </w:r>
      <w:r w:rsidRPr="00F239AC">
        <w:rPr>
          <w:rFonts w:ascii="宋体" w:hAnsi="宋体" w:cs="宋体"/>
          <w:kern w:val="0"/>
          <w:sz w:val="21"/>
          <w:szCs w:val="21"/>
          <w:lang w:val="zh-CN"/>
        </w:rPr>
        <w:t>15</w:t>
      </w:r>
      <w:r w:rsidRPr="00F239AC">
        <w:rPr>
          <w:rFonts w:ascii="宋体" w:hAnsi="宋体" w:cs="宋体" w:hint="eastAsia"/>
          <w:kern w:val="0"/>
          <w:sz w:val="21"/>
          <w:szCs w:val="21"/>
          <w:lang w:val="zh-CN"/>
        </w:rPr>
        <w:t>日及以后期间颁布的《企业会计准则</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基本准则》、各项具体会计准则及相关规定</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以下合称</w:t>
      </w:r>
      <w:r w:rsidRPr="00F239AC">
        <w:rPr>
          <w:rFonts w:ascii="宋体" w:cs="宋体" w:hint="eastAsia"/>
          <w:kern w:val="0"/>
          <w:sz w:val="21"/>
          <w:szCs w:val="21"/>
          <w:lang w:val="zh-CN"/>
        </w:rPr>
        <w:t>“</w:t>
      </w:r>
      <w:r w:rsidRPr="00F239AC">
        <w:rPr>
          <w:rFonts w:ascii="宋体" w:hAnsi="宋体" w:cs="宋体" w:hint="eastAsia"/>
          <w:kern w:val="0"/>
          <w:sz w:val="21"/>
          <w:szCs w:val="21"/>
          <w:lang w:val="zh-CN"/>
        </w:rPr>
        <w:t>企业会计准则</w:t>
      </w:r>
      <w:r w:rsidRPr="00F239AC">
        <w:rPr>
          <w:rFonts w:ascii="宋体" w:cs="宋体" w:hint="eastAsia"/>
          <w:kern w:val="0"/>
          <w:sz w:val="21"/>
          <w:szCs w:val="21"/>
          <w:lang w:val="zh-CN"/>
        </w:rPr>
        <w:t>”</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、以及中国证券监督管理委员会《公开发行证券的公司信息披露编报规则第</w:t>
      </w:r>
      <w:r w:rsidRPr="00F239AC">
        <w:rPr>
          <w:rFonts w:ascii="宋体" w:hAnsi="宋体" w:cs="宋体"/>
          <w:kern w:val="0"/>
          <w:sz w:val="21"/>
          <w:szCs w:val="21"/>
          <w:lang w:val="zh-CN"/>
        </w:rPr>
        <w:t xml:space="preserve">15 </w:t>
      </w:r>
      <w:r w:rsidRPr="00F239AC">
        <w:rPr>
          <w:rFonts w:ascii="宋体" w:hAnsi="宋体" w:cs="宋体" w:hint="eastAsia"/>
          <w:kern w:val="0"/>
          <w:sz w:val="21"/>
          <w:szCs w:val="21"/>
          <w:lang w:val="zh-CN"/>
        </w:rPr>
        <w:t>号</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财务报告的一般规定》的披露规定编制。</w:t>
      </w:r>
    </w:p>
    <w:p w:rsidR="00EE6869" w:rsidRDefault="00EE6869">
      <w:pPr>
        <w:pStyle w:val="Section"/>
        <w:outlineLvl w:val="2"/>
        <w:rPr>
          <w:bCs w:val="0"/>
          <w:szCs w:val="24"/>
        </w:rPr>
      </w:pPr>
      <w:r>
        <w:rPr>
          <w:bCs w:val="0"/>
          <w:szCs w:val="24"/>
        </w:rPr>
        <w:t>2</w:t>
      </w:r>
      <w:r>
        <w:rPr>
          <w:rFonts w:hint="eastAsia"/>
          <w:bCs w:val="0"/>
          <w:szCs w:val="24"/>
        </w:rPr>
        <w:t>、持续经营</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本公司目前经营情况正常，综合评价目前可获取的信息，自报告期末起</w:t>
      </w:r>
      <w:r w:rsidRPr="00F239AC">
        <w:rPr>
          <w:rFonts w:ascii="宋体" w:hAnsi="宋体" w:cs="宋体"/>
          <w:kern w:val="0"/>
          <w:sz w:val="21"/>
          <w:szCs w:val="21"/>
          <w:lang w:val="zh-CN"/>
        </w:rPr>
        <w:t>12</w:t>
      </w:r>
      <w:r w:rsidRPr="00F239AC">
        <w:rPr>
          <w:rFonts w:ascii="宋体" w:hAnsi="宋体" w:cs="宋体" w:hint="eastAsia"/>
          <w:kern w:val="0"/>
          <w:sz w:val="21"/>
          <w:szCs w:val="21"/>
          <w:lang w:val="zh-CN"/>
        </w:rPr>
        <w:t>个月内不存在明显影响本公司持续经营能力的因素，预计未来</w:t>
      </w:r>
      <w:r w:rsidRPr="00F239AC">
        <w:rPr>
          <w:rFonts w:ascii="宋体" w:hAnsi="宋体" w:cs="宋体"/>
          <w:kern w:val="0"/>
          <w:sz w:val="21"/>
          <w:szCs w:val="21"/>
          <w:lang w:val="zh-CN"/>
        </w:rPr>
        <w:t>12</w:t>
      </w:r>
      <w:r w:rsidRPr="00F239AC">
        <w:rPr>
          <w:rFonts w:ascii="宋体" w:hAnsi="宋体" w:cs="宋体" w:hint="eastAsia"/>
          <w:kern w:val="0"/>
          <w:sz w:val="21"/>
          <w:szCs w:val="21"/>
          <w:lang w:val="zh-CN"/>
        </w:rPr>
        <w:t>个月公司经营活动仍将持续。本财务报表以持续经营为基础编制。</w:t>
      </w:r>
    </w:p>
    <w:p w:rsidR="00EE6869" w:rsidRDefault="00EE6869">
      <w:pPr>
        <w:pStyle w:val="Chapter"/>
        <w:outlineLvl w:val="1"/>
        <w:rPr>
          <w:bCs w:val="0"/>
        </w:rPr>
      </w:pPr>
      <w:r>
        <w:rPr>
          <w:rFonts w:hint="eastAsia"/>
          <w:bCs w:val="0"/>
        </w:rPr>
        <w:t>五、重要会计政策及会计估计</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本公司根据生产经营特点确定具体会计政策和会计估计，主要体现在应收款项坏账准备的计提方法</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附注五</w:t>
      </w:r>
      <w:r w:rsidRPr="00F239AC">
        <w:rPr>
          <w:rFonts w:ascii="宋体" w:hAnsi="宋体" w:cs="宋体"/>
          <w:kern w:val="0"/>
          <w:sz w:val="21"/>
          <w:szCs w:val="21"/>
          <w:lang w:val="zh-CN"/>
        </w:rPr>
        <w:t>(10))</w:t>
      </w:r>
      <w:r w:rsidRPr="00F239AC">
        <w:rPr>
          <w:rFonts w:ascii="宋体" w:hAnsi="宋体" w:cs="宋体" w:hint="eastAsia"/>
          <w:kern w:val="0"/>
          <w:sz w:val="21"/>
          <w:szCs w:val="21"/>
          <w:lang w:val="zh-CN"/>
        </w:rPr>
        <w:t>、存货的计价方法</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附注五</w:t>
      </w:r>
      <w:r w:rsidRPr="00F239AC">
        <w:rPr>
          <w:rFonts w:ascii="宋体" w:hAnsi="宋体" w:cs="宋体"/>
          <w:kern w:val="0"/>
          <w:sz w:val="21"/>
          <w:szCs w:val="21"/>
          <w:lang w:val="zh-CN"/>
        </w:rPr>
        <w:t>(11))</w:t>
      </w:r>
      <w:r w:rsidRPr="00F239AC">
        <w:rPr>
          <w:rFonts w:ascii="宋体" w:hAnsi="宋体" w:cs="宋体" w:hint="eastAsia"/>
          <w:kern w:val="0"/>
          <w:sz w:val="21"/>
          <w:szCs w:val="21"/>
          <w:lang w:val="zh-CN"/>
        </w:rPr>
        <w:t>、固定资产折旧、无形资产摊销及投资性房地产折旧和摊销</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附注五</w:t>
      </w:r>
      <w:r w:rsidRPr="00F239AC">
        <w:rPr>
          <w:rFonts w:ascii="宋体" w:hAnsi="宋体" w:cs="宋体"/>
          <w:kern w:val="0"/>
          <w:sz w:val="21"/>
          <w:szCs w:val="21"/>
          <w:lang w:val="zh-CN"/>
        </w:rPr>
        <w:t>(14)</w:t>
      </w:r>
      <w:r w:rsidRPr="00F239AC">
        <w:rPr>
          <w:rFonts w:ascii="宋体" w:hAnsi="宋体" w:cs="宋体" w:hint="eastAsia"/>
          <w:kern w:val="0"/>
          <w:sz w:val="21"/>
          <w:szCs w:val="21"/>
          <w:lang w:val="zh-CN"/>
        </w:rPr>
        <w:t>、</w:t>
      </w:r>
      <w:r w:rsidRPr="00F239AC">
        <w:rPr>
          <w:rFonts w:ascii="宋体" w:hAnsi="宋体" w:cs="宋体"/>
          <w:kern w:val="0"/>
          <w:sz w:val="21"/>
          <w:szCs w:val="21"/>
          <w:lang w:val="zh-CN"/>
        </w:rPr>
        <w:t>(17)</w:t>
      </w:r>
      <w:r w:rsidRPr="00F239AC">
        <w:rPr>
          <w:rFonts w:ascii="宋体" w:hAnsi="宋体" w:cs="宋体" w:hint="eastAsia"/>
          <w:kern w:val="0"/>
          <w:sz w:val="21"/>
          <w:szCs w:val="21"/>
          <w:lang w:val="zh-CN"/>
        </w:rPr>
        <w:t>、</w:t>
      </w:r>
      <w:r w:rsidRPr="00F239AC">
        <w:rPr>
          <w:rFonts w:ascii="宋体" w:hAnsi="宋体" w:cs="宋体"/>
          <w:kern w:val="0"/>
          <w:sz w:val="21"/>
          <w:szCs w:val="21"/>
          <w:lang w:val="zh-CN"/>
        </w:rPr>
        <w:t>(13))</w:t>
      </w:r>
      <w:r w:rsidRPr="00F239AC">
        <w:rPr>
          <w:rFonts w:ascii="宋体" w:hAnsi="宋体" w:cs="宋体" w:hint="eastAsia"/>
          <w:kern w:val="0"/>
          <w:sz w:val="21"/>
          <w:szCs w:val="21"/>
          <w:lang w:val="zh-CN"/>
        </w:rPr>
        <w:t>、长期资产发生减值的判断标准</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附注五</w:t>
      </w:r>
      <w:r w:rsidRPr="00F239AC">
        <w:rPr>
          <w:rFonts w:ascii="宋体" w:hAnsi="宋体" w:cs="宋体"/>
          <w:kern w:val="0"/>
          <w:sz w:val="21"/>
          <w:szCs w:val="21"/>
          <w:lang w:val="zh-CN"/>
        </w:rPr>
        <w:t>(19))</w:t>
      </w:r>
      <w:r w:rsidRPr="00F239AC">
        <w:rPr>
          <w:rFonts w:ascii="宋体" w:hAnsi="宋体" w:cs="宋体" w:hint="eastAsia"/>
          <w:kern w:val="0"/>
          <w:sz w:val="21"/>
          <w:szCs w:val="21"/>
          <w:lang w:val="zh-CN"/>
        </w:rPr>
        <w:t>、收入的确认时点</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附注五</w:t>
      </w:r>
      <w:r w:rsidRPr="00F239AC">
        <w:rPr>
          <w:rFonts w:ascii="宋体" w:hAnsi="宋体" w:cs="宋体"/>
          <w:kern w:val="0"/>
          <w:sz w:val="21"/>
          <w:szCs w:val="21"/>
          <w:lang w:val="zh-CN"/>
        </w:rPr>
        <w:t>(23))</w:t>
      </w:r>
      <w:r w:rsidRPr="00F239AC">
        <w:rPr>
          <w:rFonts w:ascii="宋体" w:hAnsi="宋体" w:cs="宋体" w:hint="eastAsia"/>
          <w:kern w:val="0"/>
          <w:sz w:val="21"/>
          <w:szCs w:val="21"/>
          <w:lang w:val="zh-CN"/>
        </w:rPr>
        <w:t>等。</w:t>
      </w:r>
    </w:p>
    <w:p w:rsidR="00EE6869" w:rsidRDefault="00EE6869">
      <w:pPr>
        <w:pStyle w:val="Section"/>
        <w:outlineLvl w:val="2"/>
        <w:rPr>
          <w:bCs w:val="0"/>
          <w:szCs w:val="24"/>
        </w:rPr>
      </w:pPr>
      <w:r>
        <w:rPr>
          <w:bCs w:val="0"/>
          <w:szCs w:val="24"/>
        </w:rPr>
        <w:t>1</w:t>
      </w:r>
      <w:r>
        <w:rPr>
          <w:rFonts w:hint="eastAsia"/>
          <w:bCs w:val="0"/>
          <w:szCs w:val="24"/>
        </w:rPr>
        <w:t>、遵循企业会计准则的声明</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本公司</w:t>
      </w:r>
      <w:r w:rsidRPr="00F239AC">
        <w:rPr>
          <w:rFonts w:ascii="宋体" w:hAnsi="宋体" w:cs="宋体"/>
          <w:kern w:val="0"/>
          <w:sz w:val="21"/>
          <w:szCs w:val="21"/>
          <w:lang w:val="zh-CN"/>
        </w:rPr>
        <w:t>201</w:t>
      </w:r>
      <w:r w:rsidR="00313627" w:rsidRPr="00F239AC">
        <w:rPr>
          <w:rFonts w:ascii="宋体" w:hAnsi="宋体" w:cs="宋体"/>
          <w:kern w:val="0"/>
          <w:sz w:val="21"/>
          <w:szCs w:val="21"/>
          <w:lang w:val="zh-CN"/>
        </w:rPr>
        <w:t>6</w:t>
      </w:r>
      <w:r w:rsidRPr="00F239AC">
        <w:rPr>
          <w:rFonts w:ascii="宋体" w:hAnsi="宋体" w:cs="宋体" w:hint="eastAsia"/>
          <w:kern w:val="0"/>
          <w:sz w:val="21"/>
          <w:szCs w:val="21"/>
          <w:lang w:val="zh-CN"/>
        </w:rPr>
        <w:t>年</w:t>
      </w:r>
      <w:r w:rsidR="00313627" w:rsidRPr="00F239AC">
        <w:rPr>
          <w:rFonts w:ascii="宋体" w:hAnsi="宋体" w:cs="宋体" w:hint="eastAsia"/>
          <w:kern w:val="0"/>
          <w:sz w:val="21"/>
          <w:szCs w:val="21"/>
          <w:lang w:val="zh-CN"/>
        </w:rPr>
        <w:t>半年</w:t>
      </w:r>
      <w:r w:rsidRPr="00F239AC">
        <w:rPr>
          <w:rFonts w:ascii="宋体" w:hAnsi="宋体" w:cs="宋体" w:hint="eastAsia"/>
          <w:kern w:val="0"/>
          <w:sz w:val="21"/>
          <w:szCs w:val="21"/>
          <w:lang w:val="zh-CN"/>
        </w:rPr>
        <w:t>度财务报表符合企业会计准则的要求，真实、完整地反映了本公司</w:t>
      </w:r>
      <w:r w:rsidRPr="00F239AC">
        <w:rPr>
          <w:rFonts w:ascii="宋体" w:hAnsi="宋体" w:cs="宋体"/>
          <w:kern w:val="0"/>
          <w:sz w:val="21"/>
          <w:szCs w:val="21"/>
          <w:lang w:val="zh-CN"/>
        </w:rPr>
        <w:t>201</w:t>
      </w:r>
      <w:r w:rsidR="00313627" w:rsidRPr="00F239AC">
        <w:rPr>
          <w:rFonts w:ascii="宋体" w:hAnsi="宋体" w:cs="宋体"/>
          <w:kern w:val="0"/>
          <w:sz w:val="21"/>
          <w:szCs w:val="21"/>
          <w:lang w:val="zh-CN"/>
        </w:rPr>
        <w:t>6</w:t>
      </w:r>
      <w:r w:rsidRPr="00F239AC">
        <w:rPr>
          <w:rFonts w:ascii="宋体" w:hAnsi="宋体" w:cs="宋体" w:hint="eastAsia"/>
          <w:kern w:val="0"/>
          <w:sz w:val="21"/>
          <w:szCs w:val="21"/>
          <w:lang w:val="zh-CN"/>
        </w:rPr>
        <w:t>年</w:t>
      </w:r>
      <w:r w:rsidR="00313627" w:rsidRPr="00F239AC">
        <w:rPr>
          <w:rFonts w:ascii="宋体" w:hAnsi="宋体" w:cs="宋体"/>
          <w:kern w:val="0"/>
          <w:sz w:val="21"/>
          <w:szCs w:val="21"/>
          <w:lang w:val="zh-CN"/>
        </w:rPr>
        <w:t>6</w:t>
      </w:r>
      <w:r w:rsidRPr="00F239AC">
        <w:rPr>
          <w:rFonts w:ascii="宋体" w:hAnsi="宋体" w:cs="宋体" w:hint="eastAsia"/>
          <w:kern w:val="0"/>
          <w:sz w:val="21"/>
          <w:szCs w:val="21"/>
          <w:lang w:val="zh-CN"/>
        </w:rPr>
        <w:t>月</w:t>
      </w:r>
      <w:r w:rsidR="00313627" w:rsidRPr="00F239AC">
        <w:rPr>
          <w:rFonts w:ascii="宋体" w:hAnsi="宋体" w:cs="宋体"/>
          <w:kern w:val="0"/>
          <w:sz w:val="21"/>
          <w:szCs w:val="21"/>
          <w:lang w:val="zh-CN"/>
        </w:rPr>
        <w:t>3</w:t>
      </w:r>
      <w:r w:rsidR="006F3806" w:rsidRPr="00F239AC">
        <w:rPr>
          <w:rFonts w:ascii="宋体" w:cs="宋体"/>
          <w:kern w:val="0"/>
          <w:sz w:val="21"/>
          <w:szCs w:val="21"/>
          <w:lang w:val="zh-CN"/>
        </w:rPr>
        <w:t>0</w:t>
      </w:r>
      <w:r w:rsidRPr="00F239AC">
        <w:rPr>
          <w:rFonts w:ascii="宋体" w:hAnsi="宋体" w:cs="宋体" w:hint="eastAsia"/>
          <w:kern w:val="0"/>
          <w:sz w:val="21"/>
          <w:szCs w:val="21"/>
          <w:lang w:val="zh-CN"/>
        </w:rPr>
        <w:t>日的合并及公司财务状况以及</w:t>
      </w:r>
      <w:r w:rsidRPr="00F239AC">
        <w:rPr>
          <w:rFonts w:ascii="宋体" w:hAnsi="宋体" w:cs="宋体"/>
          <w:kern w:val="0"/>
          <w:sz w:val="21"/>
          <w:szCs w:val="21"/>
          <w:lang w:val="zh-CN"/>
        </w:rPr>
        <w:t>201</w:t>
      </w:r>
      <w:r w:rsidR="00313627" w:rsidRPr="00F239AC">
        <w:rPr>
          <w:rFonts w:ascii="宋体" w:hAnsi="宋体" w:cs="宋体"/>
          <w:kern w:val="0"/>
          <w:sz w:val="21"/>
          <w:szCs w:val="21"/>
          <w:lang w:val="zh-CN"/>
        </w:rPr>
        <w:t>6</w:t>
      </w:r>
      <w:r w:rsidRPr="00F239AC">
        <w:rPr>
          <w:rFonts w:ascii="宋体" w:hAnsi="宋体" w:cs="宋体" w:hint="eastAsia"/>
          <w:kern w:val="0"/>
          <w:sz w:val="21"/>
          <w:szCs w:val="21"/>
          <w:lang w:val="zh-CN"/>
        </w:rPr>
        <w:t>年</w:t>
      </w:r>
      <w:r w:rsidR="00313627" w:rsidRPr="00F239AC">
        <w:rPr>
          <w:rFonts w:ascii="宋体" w:hAnsi="宋体" w:cs="宋体" w:hint="eastAsia"/>
          <w:kern w:val="0"/>
          <w:sz w:val="21"/>
          <w:szCs w:val="21"/>
          <w:lang w:val="zh-CN"/>
        </w:rPr>
        <w:t>半年</w:t>
      </w:r>
      <w:r w:rsidRPr="00F239AC">
        <w:rPr>
          <w:rFonts w:ascii="宋体" w:hAnsi="宋体" w:cs="宋体" w:hint="eastAsia"/>
          <w:kern w:val="0"/>
          <w:sz w:val="21"/>
          <w:szCs w:val="21"/>
          <w:lang w:val="zh-CN"/>
        </w:rPr>
        <w:t>度的合并及公司经营成果和现金流量等有关信息。</w:t>
      </w:r>
    </w:p>
    <w:p w:rsidR="00EE6869" w:rsidRDefault="00EE6869">
      <w:pPr>
        <w:pStyle w:val="Section"/>
        <w:outlineLvl w:val="2"/>
        <w:rPr>
          <w:bCs w:val="0"/>
          <w:szCs w:val="24"/>
        </w:rPr>
      </w:pPr>
      <w:r>
        <w:rPr>
          <w:bCs w:val="0"/>
          <w:szCs w:val="24"/>
        </w:rPr>
        <w:lastRenderedPageBreak/>
        <w:t>2</w:t>
      </w:r>
      <w:r>
        <w:rPr>
          <w:rFonts w:hint="eastAsia"/>
          <w:bCs w:val="0"/>
          <w:szCs w:val="24"/>
        </w:rPr>
        <w:t>、会计期间</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会计年度为公历</w:t>
      </w:r>
      <w:r w:rsidRPr="00F239AC">
        <w:rPr>
          <w:rFonts w:ascii="宋体" w:hAnsi="宋体" w:cs="宋体"/>
          <w:kern w:val="0"/>
          <w:sz w:val="21"/>
          <w:szCs w:val="21"/>
          <w:lang w:val="zh-CN"/>
        </w:rPr>
        <w:t>1</w:t>
      </w:r>
      <w:r w:rsidRPr="00F239AC">
        <w:rPr>
          <w:rFonts w:ascii="宋体" w:hAnsi="宋体" w:cs="宋体" w:hint="eastAsia"/>
          <w:kern w:val="0"/>
          <w:sz w:val="21"/>
          <w:szCs w:val="21"/>
          <w:lang w:val="zh-CN"/>
        </w:rPr>
        <w:t>月</w:t>
      </w:r>
      <w:r w:rsidRPr="00F239AC">
        <w:rPr>
          <w:rFonts w:ascii="宋体" w:hAnsi="宋体" w:cs="宋体"/>
          <w:kern w:val="0"/>
          <w:sz w:val="21"/>
          <w:szCs w:val="21"/>
          <w:lang w:val="zh-CN"/>
        </w:rPr>
        <w:t>1</w:t>
      </w:r>
      <w:r w:rsidRPr="00F239AC">
        <w:rPr>
          <w:rFonts w:ascii="宋体" w:hAnsi="宋体" w:cs="宋体" w:hint="eastAsia"/>
          <w:kern w:val="0"/>
          <w:sz w:val="21"/>
          <w:szCs w:val="21"/>
          <w:lang w:val="zh-CN"/>
        </w:rPr>
        <w:t>日起至</w:t>
      </w:r>
      <w:r w:rsidRPr="00F239AC">
        <w:rPr>
          <w:rFonts w:ascii="宋体" w:hAnsi="宋体" w:cs="宋体"/>
          <w:kern w:val="0"/>
          <w:sz w:val="21"/>
          <w:szCs w:val="21"/>
          <w:lang w:val="zh-CN"/>
        </w:rPr>
        <w:t>12</w:t>
      </w:r>
      <w:r w:rsidRPr="00F239AC">
        <w:rPr>
          <w:rFonts w:ascii="宋体" w:hAnsi="宋体" w:cs="宋体" w:hint="eastAsia"/>
          <w:kern w:val="0"/>
          <w:sz w:val="21"/>
          <w:szCs w:val="21"/>
          <w:lang w:val="zh-CN"/>
        </w:rPr>
        <w:t>月</w:t>
      </w:r>
      <w:r w:rsidRPr="00F239AC">
        <w:rPr>
          <w:rFonts w:ascii="宋体" w:hAnsi="宋体" w:cs="宋体"/>
          <w:kern w:val="0"/>
          <w:sz w:val="21"/>
          <w:szCs w:val="21"/>
          <w:lang w:val="zh-CN"/>
        </w:rPr>
        <w:t>31</w:t>
      </w:r>
      <w:r w:rsidRPr="00F239AC">
        <w:rPr>
          <w:rFonts w:ascii="宋体" w:hAnsi="宋体" w:cs="宋体" w:hint="eastAsia"/>
          <w:kern w:val="0"/>
          <w:sz w:val="21"/>
          <w:szCs w:val="21"/>
          <w:lang w:val="zh-CN"/>
        </w:rPr>
        <w:t>日止。</w:t>
      </w:r>
    </w:p>
    <w:p w:rsidR="00EE6869" w:rsidRDefault="00EE6869">
      <w:pPr>
        <w:pStyle w:val="Section"/>
        <w:outlineLvl w:val="2"/>
        <w:rPr>
          <w:bCs w:val="0"/>
          <w:szCs w:val="24"/>
        </w:rPr>
      </w:pPr>
      <w:r>
        <w:rPr>
          <w:bCs w:val="0"/>
          <w:szCs w:val="24"/>
        </w:rPr>
        <w:t>3</w:t>
      </w:r>
      <w:r>
        <w:rPr>
          <w:rFonts w:hint="eastAsia"/>
          <w:bCs w:val="0"/>
          <w:szCs w:val="24"/>
        </w:rPr>
        <w:t>、营业周期</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正常营业周期，是指企业从购买用于加工的资产起至实现现金或现金等价物的期间。本公司营业周期为</w:t>
      </w:r>
      <w:r w:rsidRPr="00F239AC">
        <w:rPr>
          <w:rFonts w:ascii="宋体" w:hAnsi="宋体" w:cs="宋体"/>
          <w:kern w:val="0"/>
          <w:sz w:val="21"/>
          <w:szCs w:val="21"/>
          <w:lang w:val="zh-CN"/>
        </w:rPr>
        <w:t>12</w:t>
      </w:r>
      <w:r w:rsidRPr="00F239AC">
        <w:rPr>
          <w:rFonts w:ascii="宋体" w:hAnsi="宋体" w:cs="宋体" w:hint="eastAsia"/>
          <w:kern w:val="0"/>
          <w:sz w:val="21"/>
          <w:szCs w:val="21"/>
          <w:lang w:val="zh-CN"/>
        </w:rPr>
        <w:t>个月。</w:t>
      </w:r>
    </w:p>
    <w:p w:rsidR="00EE6869" w:rsidRDefault="00EE6869">
      <w:pPr>
        <w:pStyle w:val="Section"/>
        <w:outlineLvl w:val="2"/>
        <w:rPr>
          <w:bCs w:val="0"/>
          <w:szCs w:val="24"/>
        </w:rPr>
      </w:pPr>
      <w:r>
        <w:rPr>
          <w:bCs w:val="0"/>
          <w:szCs w:val="24"/>
        </w:rPr>
        <w:t>4</w:t>
      </w:r>
      <w:r>
        <w:rPr>
          <w:rFonts w:hint="eastAsia"/>
          <w:bCs w:val="0"/>
          <w:szCs w:val="24"/>
        </w:rPr>
        <w:t>、记账本位币</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记账本位币为人民币。</w:t>
      </w:r>
    </w:p>
    <w:p w:rsidR="00EE6869" w:rsidRDefault="00EE6869">
      <w:pPr>
        <w:pStyle w:val="Section"/>
        <w:outlineLvl w:val="2"/>
        <w:rPr>
          <w:bCs w:val="0"/>
          <w:szCs w:val="24"/>
        </w:rPr>
      </w:pPr>
      <w:r>
        <w:rPr>
          <w:bCs w:val="0"/>
          <w:szCs w:val="24"/>
        </w:rPr>
        <w:t>5</w:t>
      </w:r>
      <w:r>
        <w:rPr>
          <w:rFonts w:hint="eastAsia"/>
          <w:bCs w:val="0"/>
          <w:szCs w:val="24"/>
        </w:rPr>
        <w:t>、同一控制下和非同一控制下企业合并的会计处理方法</w:t>
      </w:r>
    </w:p>
    <w:p w:rsidR="00EE6869" w:rsidRDefault="00FD75DB" w:rsidP="0032726C">
      <w:pPr>
        <w:autoSpaceDE w:val="0"/>
        <w:autoSpaceDN w:val="0"/>
        <w:adjustRightInd w:val="0"/>
        <w:spacing w:before="0" w:after="0" w:line="360" w:lineRule="auto"/>
        <w:ind w:firstLine="413"/>
        <w:rPr>
          <w:rFonts w:eastAsia="Times New Roman"/>
          <w:b/>
          <w:kern w:val="0"/>
          <w:sz w:val="21"/>
          <w:szCs w:val="24"/>
          <w:lang w:val="zh-CN"/>
        </w:rPr>
      </w:pPr>
      <w:r>
        <w:rPr>
          <w:rFonts w:eastAsia="Times New Roman"/>
          <w:b/>
          <w:kern w:val="0"/>
          <w:sz w:val="21"/>
          <w:szCs w:val="24"/>
          <w:lang w:val="zh-CN"/>
        </w:rPr>
        <w:t>(</w:t>
      </w:r>
      <w:r>
        <w:rPr>
          <w:rFonts w:eastAsiaTheme="minorEastAsia"/>
          <w:b/>
          <w:kern w:val="0"/>
          <w:sz w:val="21"/>
          <w:szCs w:val="24"/>
          <w:lang w:val="zh-CN"/>
        </w:rPr>
        <w:t>a</w:t>
      </w:r>
      <w:r>
        <w:rPr>
          <w:rFonts w:eastAsia="Times New Roman"/>
          <w:b/>
          <w:kern w:val="0"/>
          <w:sz w:val="21"/>
          <w:szCs w:val="24"/>
          <w:lang w:val="zh-CN"/>
        </w:rPr>
        <w:t>)</w:t>
      </w:r>
      <w:r w:rsidR="00EE6869">
        <w:rPr>
          <w:rFonts w:ascii="宋体" w:hAnsi="宋体" w:cs="宋体" w:hint="eastAsia"/>
          <w:b/>
          <w:kern w:val="0"/>
          <w:sz w:val="21"/>
          <w:szCs w:val="24"/>
          <w:lang w:val="zh-CN"/>
        </w:rPr>
        <w:t>同一控制下企业合并</w:t>
      </w:r>
    </w:p>
    <w:p w:rsidR="00EE6869" w:rsidRPr="00F239AC" w:rsidRDefault="00EE6869" w:rsidP="0032726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合并方支付的合并对价及取得的净资产均按账面价值计量。合并方取得的净资产账面价值与支付的合并对价账面价值的差额，调整资本公积</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股本溢价</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；资本公积</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股本溢价</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不足以冲减的，调整留存收益。为进行企业合并发生的直接相关费用于发生时计入当期损益。为企业合并而发行权益性证券或债务性证券的交易费用，计入权益性证券或债务性证券的初始确认金额。</w:t>
      </w:r>
    </w:p>
    <w:p w:rsidR="00EE6869" w:rsidRDefault="00EE6869" w:rsidP="0032726C">
      <w:pPr>
        <w:autoSpaceDE w:val="0"/>
        <w:autoSpaceDN w:val="0"/>
        <w:adjustRightInd w:val="0"/>
        <w:spacing w:before="0" w:after="0" w:line="360" w:lineRule="auto"/>
        <w:ind w:firstLine="413"/>
        <w:rPr>
          <w:rFonts w:eastAsia="Times New Roman"/>
          <w:b/>
          <w:kern w:val="0"/>
          <w:sz w:val="21"/>
          <w:szCs w:val="24"/>
          <w:lang w:val="zh-CN"/>
        </w:rPr>
      </w:pPr>
      <w:r>
        <w:rPr>
          <w:rFonts w:eastAsia="Times New Roman"/>
          <w:b/>
          <w:kern w:val="0"/>
          <w:sz w:val="21"/>
          <w:szCs w:val="24"/>
          <w:lang w:val="zh-CN"/>
        </w:rPr>
        <w:t>(b)</w:t>
      </w:r>
      <w:r>
        <w:rPr>
          <w:rFonts w:ascii="宋体" w:hAnsi="宋体" w:cs="宋体" w:hint="eastAsia"/>
          <w:b/>
          <w:kern w:val="0"/>
          <w:sz w:val="21"/>
          <w:szCs w:val="24"/>
          <w:lang w:val="zh-CN"/>
        </w:rPr>
        <w:t>非同一控制下的企业合并</w:t>
      </w:r>
    </w:p>
    <w:p w:rsidR="00EE6869" w:rsidRPr="00F239AC" w:rsidRDefault="00EE6869" w:rsidP="0032726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购买方发生的合并成本及在合并中取得的可辨认净资产按购买日的公允价值计量。合并成本大于合并中取得的被购买方于购买日可辨认净资产公允价值份额的差额，确认为商誉；合并成本小于合并中取得的被购买方可辨认净资产公允价值份额的差额，计入当期损益。为进行企业合并发生的直接相关费用于发生时计入当期损益。为企业合并而发行权益性证券或债务性证券的交易费用，计入权益性证券或债务性证券的初始确认金额。</w:t>
      </w:r>
    </w:p>
    <w:p w:rsidR="00EE6869" w:rsidRDefault="00EE6869">
      <w:pPr>
        <w:pStyle w:val="Section"/>
        <w:outlineLvl w:val="2"/>
        <w:rPr>
          <w:bCs w:val="0"/>
          <w:szCs w:val="24"/>
        </w:rPr>
      </w:pPr>
      <w:r>
        <w:rPr>
          <w:bCs w:val="0"/>
          <w:szCs w:val="24"/>
        </w:rPr>
        <w:t>6</w:t>
      </w:r>
      <w:r>
        <w:rPr>
          <w:rFonts w:hint="eastAsia"/>
          <w:bCs w:val="0"/>
          <w:szCs w:val="24"/>
        </w:rPr>
        <w:t>、合并财务报表的编制方法</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编制合并财务报表时，合并范围包括本公司及全部子公司。</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从取得子公司的实际控制权之日起，本公司开始将其纳入合并范围；从丧失实际控制权之日起停止纳入合并范围。对于同一控制下企业合并取得的子公司，自其与本公司同受最终控制方控制之日起纳入合并范围，并将其在合并日前实现的净利润在合并利润表中单列项目反映。</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在编制合并财务报表时，子公司与本公司采用的会计政策或会计期间不一致的，按照本公司的会计政</w:t>
      </w:r>
      <w:r w:rsidRPr="00F239AC">
        <w:rPr>
          <w:rFonts w:ascii="宋体" w:hAnsi="宋体" w:cs="宋体" w:hint="eastAsia"/>
          <w:kern w:val="0"/>
          <w:sz w:val="21"/>
          <w:szCs w:val="21"/>
          <w:lang w:val="zh-CN"/>
        </w:rPr>
        <w:lastRenderedPageBreak/>
        <w:t>策和会计期间对子公司财务报表进行必要的调整。对于非同一控制下企业合并取得的子公司，以购买日可辨认净资产公允价值为基础对其财务报表进行调整。</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公司内所有重大往来余额、交易及未实现利润在合并财务报表编制时予以抵消。子公司的股东权益、当期净损益及综合收益中不属于本公司所拥有的部分分别作为少数股东权益、少数股东损益及归属于少数股东的综合收益总额在合并财务报表中股东权益、净利润及综合收益总额项下单独列示。本公司向子公司出售资产所发生的未实现内部交易损益，全额抵消归属于母公司股东的净利润；子公司向本公司出售资产所发生的未实现内部交易损益，按本公司对该子公司的分配比例在归属于母公司股东的净利润和少数股东损益之间分配抵消。子公司之间出售资产所发生的未实现内部交易损益，按照本公司对出售方子公司的分配比例在归属于母公司股东的净利润和少数股东损益之间分配抵消。</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如果以本公司及全部子公司为会计主体与以本公司或子公司为会计主体对同一交易的认定不同时，从合并的角度对该交易予以调整。</w:t>
      </w:r>
    </w:p>
    <w:p w:rsidR="00EE6869" w:rsidRDefault="00EE6869">
      <w:pPr>
        <w:pStyle w:val="Section"/>
        <w:outlineLvl w:val="2"/>
        <w:rPr>
          <w:bCs w:val="0"/>
          <w:szCs w:val="24"/>
        </w:rPr>
      </w:pPr>
      <w:r>
        <w:rPr>
          <w:bCs w:val="0"/>
          <w:szCs w:val="24"/>
        </w:rPr>
        <w:t>7</w:t>
      </w:r>
      <w:r>
        <w:rPr>
          <w:rFonts w:hint="eastAsia"/>
          <w:bCs w:val="0"/>
          <w:szCs w:val="24"/>
        </w:rPr>
        <w:t>、现金及现金等价物的确定标准</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现金及现金等价物是指库存现金，可随时用于支付的存款，以及持有的期限短、流动性强、易于转换为已知金额现金、价值变动风险很小的投资。</w:t>
      </w:r>
    </w:p>
    <w:p w:rsidR="00EE6869" w:rsidRDefault="00EE6869">
      <w:pPr>
        <w:pStyle w:val="Section"/>
        <w:outlineLvl w:val="2"/>
        <w:rPr>
          <w:bCs w:val="0"/>
          <w:szCs w:val="24"/>
        </w:rPr>
      </w:pPr>
      <w:r>
        <w:rPr>
          <w:bCs w:val="0"/>
          <w:szCs w:val="24"/>
        </w:rPr>
        <w:t>8</w:t>
      </w:r>
      <w:r>
        <w:rPr>
          <w:rFonts w:hint="eastAsia"/>
          <w:bCs w:val="0"/>
          <w:szCs w:val="24"/>
        </w:rPr>
        <w:t>、外币业务和外币报表折算</w:t>
      </w:r>
    </w:p>
    <w:p w:rsidR="00EE6869" w:rsidRDefault="00EE6869">
      <w:pPr>
        <w:autoSpaceDE w:val="0"/>
        <w:autoSpaceDN w:val="0"/>
        <w:adjustRightInd w:val="0"/>
        <w:spacing w:before="0" w:after="0"/>
        <w:ind w:firstLine="413"/>
        <w:jc w:val="left"/>
        <w:rPr>
          <w:rFonts w:eastAsia="Times New Roman"/>
          <w:b/>
          <w:kern w:val="0"/>
          <w:sz w:val="21"/>
          <w:szCs w:val="24"/>
          <w:lang w:val="zh-CN"/>
        </w:rPr>
      </w:pPr>
      <w:r>
        <w:rPr>
          <w:rFonts w:eastAsia="Times New Roman"/>
          <w:b/>
          <w:kern w:val="0"/>
          <w:sz w:val="21"/>
          <w:szCs w:val="24"/>
          <w:lang w:val="zh-CN"/>
        </w:rPr>
        <w:t>(a)</w:t>
      </w:r>
      <w:r>
        <w:rPr>
          <w:rFonts w:ascii="宋体" w:hAnsi="宋体" w:cs="宋体" w:hint="eastAsia"/>
          <w:b/>
          <w:kern w:val="0"/>
          <w:sz w:val="21"/>
          <w:szCs w:val="24"/>
          <w:lang w:val="zh-CN"/>
        </w:rPr>
        <w:t>外币交易</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外币交易按交易发生日的即期汇率将外币金额折算为人民币入账。</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于资产负债表日，外币货币性项目采用资产负债表日的即期汇率折算为人民币。为购建符合借款费用资本化条件的资产而借入的外币专门借款产生的汇兑差额在资本化期间内予以资本化；其他汇兑差额直接计入当期损益。以历史成本计量的外币非货币性项目，于资产负债表日采用交易发生日的即期汇率折算。汇率变动对现金的影响额在现金流量表中单独列示。</w:t>
      </w:r>
    </w:p>
    <w:p w:rsidR="00EE6869" w:rsidRDefault="00EE6869">
      <w:pPr>
        <w:autoSpaceDE w:val="0"/>
        <w:autoSpaceDN w:val="0"/>
        <w:adjustRightInd w:val="0"/>
        <w:spacing w:before="0" w:after="0"/>
        <w:ind w:firstLine="413"/>
        <w:jc w:val="left"/>
        <w:rPr>
          <w:rFonts w:eastAsia="Times New Roman"/>
          <w:b/>
          <w:kern w:val="0"/>
          <w:sz w:val="21"/>
          <w:szCs w:val="24"/>
          <w:lang w:val="zh-CN"/>
        </w:rPr>
      </w:pPr>
      <w:r>
        <w:rPr>
          <w:rFonts w:eastAsia="Times New Roman"/>
          <w:b/>
          <w:kern w:val="0"/>
          <w:sz w:val="21"/>
          <w:szCs w:val="24"/>
          <w:lang w:val="zh-CN"/>
        </w:rPr>
        <w:t>(b)</w:t>
      </w:r>
      <w:r>
        <w:rPr>
          <w:rFonts w:ascii="宋体" w:hAnsi="宋体" w:cs="宋体" w:hint="eastAsia"/>
          <w:b/>
          <w:kern w:val="0"/>
          <w:sz w:val="21"/>
          <w:szCs w:val="24"/>
          <w:lang w:val="zh-CN"/>
        </w:rPr>
        <w:t>外币财务报表的折算</w:t>
      </w:r>
    </w:p>
    <w:p w:rsidR="00EE6869" w:rsidRPr="00F239AC" w:rsidRDefault="00EE6869" w:rsidP="00F239AC">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境外经营的资产负债表中的资产和负债项目，采用资产负债表日的即期汇率折算，股东权益中除未分配利润项目外，其他项目采用发生时的即期汇率折算。境外经营的利润表中的收入与费用项目，采用交易发生日的即期汇率折算。上述折算产生的外币报表折算差额，计入其他综合收益。境外经营的现金流量项目，采用现金流量发生日的即期汇率折算。汇率变动对现金的影响额，在现金流量表中单独列示。</w:t>
      </w:r>
    </w:p>
    <w:p w:rsidR="00EE6869" w:rsidRDefault="00EE6869">
      <w:pPr>
        <w:pStyle w:val="Section"/>
        <w:outlineLvl w:val="2"/>
        <w:rPr>
          <w:bCs w:val="0"/>
          <w:szCs w:val="24"/>
        </w:rPr>
      </w:pPr>
      <w:r>
        <w:rPr>
          <w:bCs w:val="0"/>
          <w:szCs w:val="24"/>
        </w:rPr>
        <w:lastRenderedPageBreak/>
        <w:t>9</w:t>
      </w:r>
      <w:r>
        <w:rPr>
          <w:rFonts w:hint="eastAsia"/>
          <w:bCs w:val="0"/>
          <w:szCs w:val="24"/>
        </w:rPr>
        <w:t>、金融工具</w:t>
      </w:r>
    </w:p>
    <w:p w:rsidR="00EE6869" w:rsidRDefault="00EE6869" w:rsidP="00ED553A">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(a)</w:t>
      </w:r>
      <w:r>
        <w:rPr>
          <w:rFonts w:ascii="宋体" w:hAnsi="宋体" w:cs="宋体" w:hint="eastAsia"/>
          <w:b/>
          <w:kern w:val="0"/>
          <w:sz w:val="21"/>
          <w:szCs w:val="24"/>
          <w:lang w:val="zh-CN"/>
        </w:rPr>
        <w:t>金融资产</w:t>
      </w:r>
    </w:p>
    <w:p w:rsidR="00EE6869" w:rsidRDefault="00EE6869" w:rsidP="00ED553A">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w:t>
      </w:r>
      <w:r>
        <w:rPr>
          <w:rFonts w:ascii="宋体" w:hAnsi="宋体" w:cs="宋体" w:hint="eastAsia"/>
          <w:b/>
          <w:kern w:val="0"/>
          <w:sz w:val="21"/>
          <w:szCs w:val="24"/>
          <w:lang w:val="zh-CN"/>
        </w:rPr>
        <w:t>金融资产分类</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金融资产于初始确认时分类为：以公允价值计量且其变动计入当期损益的金融资产、应收款项、可供出售金融资产和持有至到期投资。金融资产的分类取决于本公司对金融资产的持有意图和持有能力。本公司现持有的金融资产包括以公允价值计量其变动计入当期损益的金融资产、应收款项和可供出售金融资产。</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以公允价值计量且其变动计入当期损益的金融资产</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以公允价值计量且其变动计入当期损益的金融资产为衍生工具</w:t>
      </w:r>
      <w:r w:rsidRPr="00F239AC">
        <w:rPr>
          <w:rFonts w:ascii="宋体" w:cs="宋体"/>
          <w:kern w:val="0"/>
          <w:sz w:val="21"/>
          <w:szCs w:val="21"/>
          <w:lang w:val="zh-CN"/>
        </w:rPr>
        <w:t>-</w:t>
      </w:r>
      <w:r w:rsidRPr="00F239AC">
        <w:rPr>
          <w:rFonts w:ascii="宋体" w:hAnsi="宋体" w:cs="宋体" w:hint="eastAsia"/>
          <w:kern w:val="0"/>
          <w:sz w:val="21"/>
          <w:szCs w:val="21"/>
          <w:lang w:val="zh-CN"/>
        </w:rPr>
        <w:t>远期外汇合约。</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应收款项</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应收款项是指在活跃市场中没有报价、回收金额固定或可确定的非衍生金融资产，包括应收票据、应收账款、其他应收款及结构性存款等。</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可供出售金融资产</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可供出售金融资产包括初始确认时即被指定为可供出售的非衍生金融资产及未被划分为其他类的金融资产。自资产负债表日起</w:t>
      </w:r>
      <w:r w:rsidRPr="00F239AC">
        <w:rPr>
          <w:rFonts w:ascii="宋体" w:hAnsi="宋体" w:cs="宋体"/>
          <w:kern w:val="0"/>
          <w:sz w:val="21"/>
          <w:szCs w:val="21"/>
          <w:lang w:val="zh-CN"/>
        </w:rPr>
        <w:t>12</w:t>
      </w:r>
      <w:r w:rsidRPr="00F239AC">
        <w:rPr>
          <w:rFonts w:ascii="宋体" w:hAnsi="宋体" w:cs="宋体" w:hint="eastAsia"/>
          <w:kern w:val="0"/>
          <w:sz w:val="21"/>
          <w:szCs w:val="21"/>
          <w:lang w:val="zh-CN"/>
        </w:rPr>
        <w:t>个月内将出售的可供出售金融资产在资产负债表中列示为其他流动资产。</w:t>
      </w:r>
    </w:p>
    <w:p w:rsidR="00EE6869" w:rsidRDefault="00EE6869" w:rsidP="00ED553A">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(ii)</w:t>
      </w:r>
      <w:r>
        <w:rPr>
          <w:rFonts w:ascii="宋体" w:hAnsi="宋体" w:cs="宋体" w:hint="eastAsia"/>
          <w:b/>
          <w:kern w:val="0"/>
          <w:sz w:val="21"/>
          <w:szCs w:val="24"/>
          <w:lang w:val="zh-CN"/>
        </w:rPr>
        <w:t>确认和计量</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金融资产于本公司成为金融工具合同的一方时，按公允价值在资产负债表内确认。以公允价值计量且其变动计入当期损益的金融资产，取得时发生的相关交易费用计入当期损益；其他金融资产的相关交易费用计入初始确认金额。</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公允价值计量且其变动计入当期损益的金融资产和可供出售金融资产按照公允价值进行后续计量，但在活跃市场中没有报价且其公允价值不能可靠计量的权益工具投资，按照成本计量；应收款项以及持有至到期投资采用实际利率法，以摊余成本计量。</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以公允价值计量且其变动计入当期损益的金融资产的公允价值变动作为公允价值变动损益计入当期损益；在资产持有期间所取得的利息或现金股利以及处置时产生的处置损益计入当期损益。</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除减值损失及外币货币性金融资产形成的汇兑损益外，可供出售金融资产公允价值变动直接计入股东权益，待该金融资产终止确认时，原直接计入权益的公允价值变动累计额转入当期损益。被投资单位已宣告发放的与可供出售权益工具投资相关的现金股利，作为投资收益计入当期损益。</w:t>
      </w:r>
    </w:p>
    <w:p w:rsidR="00EE6869" w:rsidRDefault="00EE6869" w:rsidP="00ED553A">
      <w:pPr>
        <w:autoSpaceDE w:val="0"/>
        <w:autoSpaceDN w:val="0"/>
        <w:adjustRightInd w:val="0"/>
        <w:spacing w:before="0" w:after="0" w:line="360" w:lineRule="auto"/>
        <w:ind w:firstLine="413"/>
        <w:rPr>
          <w:rFonts w:eastAsia="Times New Roman"/>
          <w:b/>
          <w:kern w:val="0"/>
          <w:sz w:val="21"/>
          <w:szCs w:val="24"/>
          <w:lang w:val="zh-CN"/>
        </w:rPr>
      </w:pPr>
      <w:r>
        <w:rPr>
          <w:rFonts w:eastAsia="Times New Roman"/>
          <w:b/>
          <w:kern w:val="0"/>
          <w:sz w:val="21"/>
          <w:szCs w:val="24"/>
          <w:lang w:val="zh-CN"/>
        </w:rPr>
        <w:t>(iii)</w:t>
      </w:r>
      <w:r>
        <w:rPr>
          <w:rFonts w:ascii="宋体" w:hAnsi="宋体" w:cs="宋体" w:hint="eastAsia"/>
          <w:b/>
          <w:kern w:val="0"/>
          <w:sz w:val="21"/>
          <w:szCs w:val="24"/>
          <w:lang w:val="zh-CN"/>
        </w:rPr>
        <w:t>金融资产减值</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除以公允价值计量且其变动计入当期损益的金融资产外，本公司于资产负债表日对金融资产的账面价</w:t>
      </w:r>
      <w:r w:rsidRPr="00F239AC">
        <w:rPr>
          <w:rFonts w:ascii="宋体" w:hAnsi="宋体" w:cs="宋体" w:hint="eastAsia"/>
          <w:kern w:val="0"/>
          <w:sz w:val="21"/>
          <w:szCs w:val="21"/>
          <w:lang w:val="zh-CN"/>
        </w:rPr>
        <w:lastRenderedPageBreak/>
        <w:t>值进行检查，如果有客观证据表明某项金融资产发生减值的，计提减值准备。</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表明金融资产发生减值的客观证据，是指金融资产初始确认后实际发生的、对该金融资产的预计未来现金流量有影响，且本公司能够对该影响进行可靠计量的事项。</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表明可供出售权益工具投资发生减值的客观证据包括权益工具投资的公允价值发生严重或非暂时性下跌。本公司于资产负债表日对各项可供出售权益工具投资单独进行检查，若该权益工具投资于资产负债表日的公允价值低于其初始投资成本超过</w:t>
      </w:r>
      <w:r w:rsidRPr="00F239AC">
        <w:rPr>
          <w:rFonts w:ascii="宋体" w:hAnsi="宋体" w:cs="宋体"/>
          <w:kern w:val="0"/>
          <w:sz w:val="21"/>
          <w:szCs w:val="21"/>
          <w:lang w:val="zh-CN"/>
        </w:rPr>
        <w:t>50%(</w:t>
      </w:r>
      <w:r w:rsidRPr="00F239AC">
        <w:rPr>
          <w:rFonts w:ascii="宋体" w:hAnsi="宋体" w:cs="宋体" w:hint="eastAsia"/>
          <w:kern w:val="0"/>
          <w:sz w:val="21"/>
          <w:szCs w:val="21"/>
          <w:lang w:val="zh-CN"/>
        </w:rPr>
        <w:t>含</w:t>
      </w:r>
      <w:r w:rsidRPr="00F239AC">
        <w:rPr>
          <w:rFonts w:ascii="宋体" w:hAnsi="宋体" w:cs="宋体"/>
          <w:kern w:val="0"/>
          <w:sz w:val="21"/>
          <w:szCs w:val="21"/>
          <w:lang w:val="zh-CN"/>
        </w:rPr>
        <w:t>50%)</w:t>
      </w:r>
      <w:r w:rsidRPr="00F239AC">
        <w:rPr>
          <w:rFonts w:ascii="宋体" w:hAnsi="宋体" w:cs="宋体" w:hint="eastAsia"/>
          <w:kern w:val="0"/>
          <w:sz w:val="21"/>
          <w:szCs w:val="21"/>
          <w:lang w:val="zh-CN"/>
        </w:rPr>
        <w:t>或低于其初始投资成本持续时间超过一年</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含一年</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的，则表明其发生减值；若该权益工具投资于资产负债表日的公允价值低于其初始投资成本超过</w:t>
      </w:r>
      <w:r w:rsidRPr="00F239AC">
        <w:rPr>
          <w:rFonts w:ascii="宋体" w:hAnsi="宋体" w:cs="宋体"/>
          <w:kern w:val="0"/>
          <w:sz w:val="21"/>
          <w:szCs w:val="21"/>
          <w:lang w:val="zh-CN"/>
        </w:rPr>
        <w:t>20%(</w:t>
      </w:r>
      <w:r w:rsidRPr="00F239AC">
        <w:rPr>
          <w:rFonts w:ascii="宋体" w:hAnsi="宋体" w:cs="宋体" w:hint="eastAsia"/>
          <w:kern w:val="0"/>
          <w:sz w:val="21"/>
          <w:szCs w:val="21"/>
          <w:lang w:val="zh-CN"/>
        </w:rPr>
        <w:t>含</w:t>
      </w:r>
      <w:r w:rsidRPr="00F239AC">
        <w:rPr>
          <w:rFonts w:ascii="宋体" w:hAnsi="宋体" w:cs="宋体"/>
          <w:kern w:val="0"/>
          <w:sz w:val="21"/>
          <w:szCs w:val="21"/>
          <w:lang w:val="zh-CN"/>
        </w:rPr>
        <w:t>20%)</w:t>
      </w:r>
      <w:r w:rsidRPr="00F239AC">
        <w:rPr>
          <w:rFonts w:ascii="宋体" w:hAnsi="宋体" w:cs="宋体" w:hint="eastAsia"/>
          <w:kern w:val="0"/>
          <w:sz w:val="21"/>
          <w:szCs w:val="21"/>
          <w:lang w:val="zh-CN"/>
        </w:rPr>
        <w:t>但尚未达到</w:t>
      </w:r>
      <w:r w:rsidRPr="00F239AC">
        <w:rPr>
          <w:rFonts w:ascii="宋体" w:hAnsi="宋体" w:cs="宋体"/>
          <w:kern w:val="0"/>
          <w:sz w:val="21"/>
          <w:szCs w:val="21"/>
          <w:lang w:val="zh-CN"/>
        </w:rPr>
        <w:t>50%</w:t>
      </w:r>
      <w:r w:rsidRPr="00F239AC">
        <w:rPr>
          <w:rFonts w:ascii="宋体" w:hAnsi="宋体" w:cs="宋体" w:hint="eastAsia"/>
          <w:kern w:val="0"/>
          <w:sz w:val="21"/>
          <w:szCs w:val="21"/>
          <w:lang w:val="zh-CN"/>
        </w:rPr>
        <w:t>的，本公司会综合考虑其他相关因素诸如价格波动率等，判断该权益工具投资是否发生减值。本公司以加权平均法计算可供出售权益工具投资的初始投资成本。</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以摊余成本计量的金融资产发生减值时，按预计未来现金流量</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不包括尚未发生的未来信用损失</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现值低于账面价值的差额，计提减值准备。如果有客观证据表明该金融资产价值已恢复，且客观上与确认该损失后发生的事项有关，原确认的减值损失予以转回，计入当期损益。</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公允价值计量的可供出售金融资产发生减值时，原直接计入股东权益的因公允价值下降形成的累计损失予以转出并计入减值损失。对已确认减值损失的可供出售债务工具投资，在期后公允价值上升且客观上与确认原减值损失后发生的事项有关的，原确认的减值损失予以转回并计入当期损益。对已确认减值损失的可供出售权益工具投资，期后公允价值上升直接计入股东权益。</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以成本计量的可供出售金融资产发生减值时，将其账面价值与按照类似金融资产当时市场收益率对未来现金流量折现确定的现值之间的差额，确认为减值损失，计入当期损益。已发生的减值损失以后期间不再转回。</w:t>
      </w:r>
    </w:p>
    <w:p w:rsidR="00EE6869" w:rsidRDefault="00EE6869" w:rsidP="00ED553A">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(iv)</w:t>
      </w:r>
      <w:r>
        <w:rPr>
          <w:rFonts w:ascii="宋体" w:hAnsi="宋体" w:cs="宋体" w:hint="eastAsia"/>
          <w:b/>
          <w:kern w:val="0"/>
          <w:sz w:val="21"/>
          <w:szCs w:val="24"/>
          <w:lang w:val="zh-CN"/>
        </w:rPr>
        <w:t>金融资产的终止确认</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金融资产满足下列条件之一的，予以终止确认：</w:t>
      </w:r>
      <w:r w:rsidRPr="00F239AC">
        <w:rPr>
          <w:rFonts w:ascii="宋体" w:hAnsi="宋体" w:cs="宋体"/>
          <w:kern w:val="0"/>
          <w:sz w:val="21"/>
          <w:szCs w:val="21"/>
          <w:lang w:val="zh-CN"/>
        </w:rPr>
        <w:t xml:space="preserve">(1) </w:t>
      </w:r>
      <w:r w:rsidRPr="00F239AC">
        <w:rPr>
          <w:rFonts w:ascii="宋体" w:hAnsi="宋体" w:cs="宋体" w:hint="eastAsia"/>
          <w:kern w:val="0"/>
          <w:sz w:val="21"/>
          <w:szCs w:val="21"/>
          <w:lang w:val="zh-CN"/>
        </w:rPr>
        <w:t>收取该金融资产现金流量的合同权利终止；</w:t>
      </w:r>
      <w:r w:rsidRPr="00F239AC">
        <w:rPr>
          <w:rFonts w:ascii="宋体" w:hAnsi="宋体" w:cs="宋体"/>
          <w:kern w:val="0"/>
          <w:sz w:val="21"/>
          <w:szCs w:val="21"/>
          <w:lang w:val="zh-CN"/>
        </w:rPr>
        <w:t xml:space="preserve">(2) </w:t>
      </w:r>
      <w:r w:rsidRPr="00F239AC">
        <w:rPr>
          <w:rFonts w:ascii="宋体" w:hAnsi="宋体" w:cs="宋体" w:hint="eastAsia"/>
          <w:kern w:val="0"/>
          <w:sz w:val="21"/>
          <w:szCs w:val="21"/>
          <w:lang w:val="zh-CN"/>
        </w:rPr>
        <w:t>该金融资产已转移，且本公司将金融资产所有权上几乎所有的风险和报酬转移给转入方；或者</w:t>
      </w:r>
      <w:r w:rsidRPr="00F239AC">
        <w:rPr>
          <w:rFonts w:ascii="宋体" w:hAnsi="宋体" w:cs="宋体"/>
          <w:kern w:val="0"/>
          <w:sz w:val="21"/>
          <w:szCs w:val="21"/>
          <w:lang w:val="zh-CN"/>
        </w:rPr>
        <w:t xml:space="preserve">(3) </w:t>
      </w:r>
      <w:r w:rsidRPr="00F239AC">
        <w:rPr>
          <w:rFonts w:ascii="宋体" w:hAnsi="宋体" w:cs="宋体" w:hint="eastAsia"/>
          <w:kern w:val="0"/>
          <w:sz w:val="21"/>
          <w:szCs w:val="21"/>
          <w:lang w:val="zh-CN"/>
        </w:rPr>
        <w:t>该金融资产已转移，虽然本公司既没有转移也没有保留金融资产所有权上几乎所有的风险和报酬，但是放弃了对该金融资产控制。</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金融资产终止确认时，其账面价值与收到的对价以及原直接计入股东权益的公允价值变动累计额之和的差额，计入当期损益。</w:t>
      </w:r>
    </w:p>
    <w:p w:rsidR="00EE6869" w:rsidRDefault="00EE6869" w:rsidP="00ED553A">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(b)</w:t>
      </w:r>
      <w:r>
        <w:rPr>
          <w:rFonts w:ascii="宋体" w:hAnsi="宋体" w:cs="宋体" w:hint="eastAsia"/>
          <w:b/>
          <w:kern w:val="0"/>
          <w:sz w:val="21"/>
          <w:szCs w:val="24"/>
          <w:lang w:val="zh-CN"/>
        </w:rPr>
        <w:t>金融负债</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金融负债于初始确认时分类为以公允价值计量且其变动计入当期损益的金融负债和其他金融负债。本公司的金融负债主要为其他金融负债，包括应付款项及借款等。</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应付款项包括应付账款、其他应付款等，以公允价值进行初始计量，并采用实际利率法按摊余成本进</w:t>
      </w:r>
      <w:r w:rsidRPr="00F239AC">
        <w:rPr>
          <w:rFonts w:ascii="宋体" w:hAnsi="宋体" w:cs="宋体" w:hint="eastAsia"/>
          <w:kern w:val="0"/>
          <w:sz w:val="21"/>
          <w:szCs w:val="21"/>
          <w:lang w:val="zh-CN"/>
        </w:rPr>
        <w:lastRenderedPageBreak/>
        <w:t>行后续计量。</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借款按其公允价值扣除交易费用后的金额进行初始计量，并采用实际利率法按摊余成本进行后续计量。</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其他金融负债期限在一年以下</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含一年</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的，列示为流动负债；期限在一年以上但自资产负债表日起一年内</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含一年</w:t>
      </w:r>
      <w:r w:rsidRPr="00F239AC">
        <w:rPr>
          <w:rFonts w:ascii="宋体" w:hAnsi="宋体" w:cs="宋体"/>
          <w:kern w:val="0"/>
          <w:sz w:val="21"/>
          <w:szCs w:val="21"/>
          <w:lang w:val="zh-CN"/>
        </w:rPr>
        <w:t>)</w:t>
      </w:r>
      <w:r w:rsidRPr="00F239AC">
        <w:rPr>
          <w:rFonts w:ascii="宋体" w:hAnsi="宋体" w:cs="宋体" w:hint="eastAsia"/>
          <w:kern w:val="0"/>
          <w:sz w:val="21"/>
          <w:szCs w:val="21"/>
          <w:lang w:val="zh-CN"/>
        </w:rPr>
        <w:t>到期的，列示为一年内到期的非流动负债；其余列示为非流动负债。</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当金融负债的现时义务全部或部分已经解除时，终止确认该金融负债或义务已解除的部分。终止确认部分的账面价值与支付的对价之间的差额，计入当期损益。</w:t>
      </w:r>
    </w:p>
    <w:p w:rsidR="00EE6869" w:rsidRPr="0032726C" w:rsidRDefault="00EE6869" w:rsidP="0032726C">
      <w:pPr>
        <w:autoSpaceDE w:val="0"/>
        <w:autoSpaceDN w:val="0"/>
        <w:adjustRightInd w:val="0"/>
        <w:spacing w:before="0" w:after="0" w:line="360" w:lineRule="auto"/>
        <w:ind w:firstLine="422"/>
        <w:rPr>
          <w:rFonts w:eastAsia="Times New Roman"/>
          <w:b/>
          <w:kern w:val="0"/>
          <w:sz w:val="21"/>
          <w:szCs w:val="24"/>
          <w:lang w:val="zh-CN"/>
        </w:rPr>
      </w:pPr>
      <w:r w:rsidRPr="0032726C">
        <w:rPr>
          <w:rFonts w:eastAsia="Times New Roman"/>
          <w:b/>
          <w:kern w:val="0"/>
          <w:sz w:val="21"/>
          <w:szCs w:val="24"/>
          <w:lang w:val="zh-CN"/>
        </w:rPr>
        <w:t>(c)</w:t>
      </w:r>
      <w:r w:rsidRPr="0032726C">
        <w:rPr>
          <w:rFonts w:ascii="宋体" w:hAnsi="宋体" w:cs="宋体" w:hint="eastAsia"/>
          <w:b/>
          <w:kern w:val="0"/>
          <w:sz w:val="21"/>
          <w:szCs w:val="24"/>
          <w:lang w:val="zh-CN"/>
        </w:rPr>
        <w:t>金融工具的公允价值确定</w:t>
      </w:r>
    </w:p>
    <w:p w:rsidR="00EE6869" w:rsidRPr="00F239AC" w:rsidRDefault="00EE6869" w:rsidP="00ED553A">
      <w:pPr>
        <w:autoSpaceDE w:val="0"/>
        <w:autoSpaceDN w:val="0"/>
        <w:adjustRightInd w:val="0"/>
        <w:spacing w:before="0" w:after="0" w:line="360" w:lineRule="auto"/>
        <w:ind w:firstLineChars="200" w:firstLine="420"/>
        <w:rPr>
          <w:rFonts w:ascii="宋体" w:cs="宋体"/>
          <w:kern w:val="0"/>
          <w:sz w:val="21"/>
          <w:szCs w:val="21"/>
          <w:lang w:val="zh-CN"/>
        </w:rPr>
      </w:pPr>
      <w:r w:rsidRPr="00F239AC">
        <w:rPr>
          <w:rFonts w:ascii="宋体" w:hAnsi="宋体" w:cs="宋体" w:hint="eastAsia"/>
          <w:kern w:val="0"/>
          <w:sz w:val="21"/>
          <w:szCs w:val="21"/>
          <w:lang w:val="zh-CN"/>
        </w:rPr>
        <w:t>存在活跃市场的金融工具，以活跃市场中的报价确定其公允价值。不存在活跃市场的金融工具，采用估值技术确定其公允价值。在估值时，本公司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观察输入值。</w:t>
      </w:r>
    </w:p>
    <w:p w:rsidR="00EE6869" w:rsidRDefault="00EE6869">
      <w:pPr>
        <w:pStyle w:val="Section"/>
        <w:outlineLvl w:val="2"/>
        <w:rPr>
          <w:bCs w:val="0"/>
          <w:szCs w:val="24"/>
        </w:rPr>
      </w:pPr>
      <w:r>
        <w:rPr>
          <w:bCs w:val="0"/>
          <w:szCs w:val="24"/>
        </w:rPr>
        <w:t>10</w:t>
      </w:r>
      <w:r>
        <w:rPr>
          <w:rFonts w:hint="eastAsia"/>
          <w:bCs w:val="0"/>
          <w:szCs w:val="24"/>
        </w:rPr>
        <w:t>、应收款项</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）单项金额重大并单独计提坏账准备的应收款项</w:t>
      </w:r>
    </w:p>
    <w:tbl>
      <w:tblPr>
        <w:tblW w:w="0" w:type="auto"/>
        <w:tblInd w:w="28" w:type="dxa"/>
        <w:tblLayout w:type="fixed"/>
        <w:tblCellMar>
          <w:left w:w="28" w:type="dxa"/>
          <w:right w:w="28" w:type="dxa"/>
        </w:tblCellMar>
        <w:tblLook w:val="0000" w:firstRow="0" w:lastRow="0" w:firstColumn="0" w:lastColumn="0" w:noHBand="0" w:noVBand="0"/>
      </w:tblPr>
      <w:tblGrid>
        <w:gridCol w:w="3828"/>
        <w:gridCol w:w="5740"/>
      </w:tblGrid>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单项金额重大的判断依据或金额标准</w:t>
            </w:r>
          </w:p>
        </w:tc>
        <w:tc>
          <w:tcPr>
            <w:tcW w:w="574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应收账款单项金额占应收账款总额的比例大于或等于</w:t>
            </w:r>
            <w:r>
              <w:rPr>
                <w:szCs w:val="24"/>
              </w:rPr>
              <w:t>10%</w:t>
            </w:r>
            <w:r>
              <w:rPr>
                <w:rFonts w:hint="eastAsia"/>
                <w:szCs w:val="24"/>
              </w:rPr>
              <w:t>，或单项金额大于或等于</w:t>
            </w:r>
            <w:r>
              <w:rPr>
                <w:szCs w:val="24"/>
              </w:rPr>
              <w:t>10,000,000</w:t>
            </w:r>
            <w:r>
              <w:rPr>
                <w:rFonts w:hint="eastAsia"/>
                <w:szCs w:val="24"/>
              </w:rPr>
              <w:t>元；其他应收款期末单项金额占其他应收款总额的比例大于或等于</w:t>
            </w:r>
            <w:r>
              <w:rPr>
                <w:szCs w:val="24"/>
              </w:rPr>
              <w:t>10%</w:t>
            </w:r>
            <w:r>
              <w:rPr>
                <w:rFonts w:hint="eastAsia"/>
                <w:szCs w:val="24"/>
              </w:rPr>
              <w:t>，或单项金额大于或等于</w:t>
            </w:r>
            <w:r>
              <w:rPr>
                <w:szCs w:val="24"/>
              </w:rPr>
              <w:t>5,000,000</w:t>
            </w:r>
            <w:r>
              <w:rPr>
                <w:rFonts w:hint="eastAsia"/>
                <w:szCs w:val="24"/>
              </w:rPr>
              <w:t>元。</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单项金额重大并单项计提坏账准备的计提方法</w:t>
            </w:r>
          </w:p>
        </w:tc>
        <w:tc>
          <w:tcPr>
            <w:tcW w:w="574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根据应收款项的预计未来现金流量现值低于其账面价值的差额进行计提。</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）按信用风险特征组合计提坏账准备的应收款项</w:t>
      </w:r>
    </w:p>
    <w:tbl>
      <w:tblPr>
        <w:tblW w:w="0" w:type="auto"/>
        <w:tblInd w:w="28" w:type="dxa"/>
        <w:tblLayout w:type="fixed"/>
        <w:tblCellMar>
          <w:left w:w="28" w:type="dxa"/>
          <w:right w:w="28" w:type="dxa"/>
        </w:tblCellMar>
        <w:tblLook w:val="0000" w:firstRow="0" w:lastRow="0" w:firstColumn="0" w:lastColumn="0" w:noHBand="0" w:noVBand="0"/>
      </w:tblPr>
      <w:tblGrid>
        <w:gridCol w:w="3828"/>
        <w:gridCol w:w="5740"/>
      </w:tblGrid>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组合名称</w:t>
            </w:r>
          </w:p>
        </w:tc>
        <w:tc>
          <w:tcPr>
            <w:tcW w:w="574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坏账准备计提方法</w:t>
            </w:r>
          </w:p>
        </w:tc>
      </w:tr>
      <w:tr w:rsidR="00EE6869" w:rsidTr="00297FDF">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账龄组合</w:t>
            </w:r>
          </w:p>
        </w:tc>
        <w:tc>
          <w:tcPr>
            <w:tcW w:w="574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账龄分析法</w:t>
            </w:r>
          </w:p>
        </w:tc>
      </w:tr>
    </w:tbl>
    <w:p w:rsidR="00EE6869" w:rsidRPr="009501CA" w:rsidRDefault="00EE6869" w:rsidP="00F239AC">
      <w:pPr>
        <w:spacing w:before="0" w:after="0" w:line="360" w:lineRule="auto"/>
        <w:jc w:val="left"/>
        <w:rPr>
          <w:sz w:val="21"/>
          <w:szCs w:val="21"/>
        </w:rPr>
      </w:pPr>
      <w:r w:rsidRPr="009501CA">
        <w:rPr>
          <w:rFonts w:hint="eastAsia"/>
          <w:sz w:val="21"/>
          <w:szCs w:val="21"/>
        </w:rPr>
        <w:t>组合中，采用账龄分析法计提坏账准备的：</w:t>
      </w:r>
    </w:p>
    <w:p w:rsidR="00EE6869" w:rsidRPr="009501CA" w:rsidRDefault="00EE6869" w:rsidP="00F239AC">
      <w:pPr>
        <w:spacing w:before="0" w:after="0" w:line="360" w:lineRule="auto"/>
        <w:jc w:val="left"/>
        <w:rPr>
          <w:sz w:val="21"/>
          <w:szCs w:val="21"/>
        </w:rPr>
      </w:pPr>
      <w:r w:rsidRPr="009501CA">
        <w:rPr>
          <w:sz w:val="21"/>
          <w:szCs w:val="21"/>
        </w:rPr>
        <w:t xml:space="preserve">√ </w:t>
      </w:r>
      <w:r w:rsidRPr="009501CA">
        <w:rPr>
          <w:rFonts w:hint="eastAsia"/>
          <w:sz w:val="21"/>
          <w:szCs w:val="21"/>
        </w:rPr>
        <w:t>适用</w:t>
      </w:r>
      <w:r w:rsidRPr="009501CA">
        <w:rPr>
          <w:sz w:val="21"/>
          <w:szCs w:val="21"/>
        </w:rPr>
        <w:t xml:space="preserve"> □ </w:t>
      </w:r>
      <w:r w:rsidRPr="009501CA">
        <w:rPr>
          <w:rFonts w:hint="eastAsia"/>
          <w:sz w:val="21"/>
          <w:szCs w:val="21"/>
        </w:rPr>
        <w:t>不适用</w:t>
      </w:r>
      <w:r w:rsidRPr="009501CA">
        <w:rPr>
          <w:sz w:val="21"/>
          <w:szCs w:val="21"/>
        </w:rPr>
        <w:t xml:space="preserve"> </w:t>
      </w:r>
    </w:p>
    <w:tbl>
      <w:tblPr>
        <w:tblW w:w="0" w:type="auto"/>
        <w:tblInd w:w="28" w:type="dxa"/>
        <w:tblLayout w:type="fixed"/>
        <w:tblCellMar>
          <w:left w:w="28" w:type="dxa"/>
          <w:right w:w="28" w:type="dxa"/>
        </w:tblCellMar>
        <w:tblLook w:val="0000" w:firstRow="0" w:lastRow="0" w:firstColumn="0" w:lastColumn="0" w:noHBand="0" w:noVBand="0"/>
      </w:tblPr>
      <w:tblGrid>
        <w:gridCol w:w="3828"/>
        <w:gridCol w:w="2976"/>
        <w:gridCol w:w="2765"/>
      </w:tblGrid>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29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应收账款计提比例</w:t>
            </w:r>
          </w:p>
        </w:tc>
        <w:tc>
          <w:tcPr>
            <w:tcW w:w="27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其他应收款计提比例</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年以内（含</w:t>
            </w:r>
            <w:r>
              <w:rPr>
                <w:szCs w:val="24"/>
              </w:rPr>
              <w:t>1</w:t>
            </w:r>
            <w:r>
              <w:rPr>
                <w:rFonts w:hint="eastAsia"/>
                <w:szCs w:val="24"/>
              </w:rPr>
              <w:t>年）</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782FFA">
            <w:pPr>
              <w:jc w:val="right"/>
              <w:rPr>
                <w:szCs w:val="24"/>
              </w:rPr>
            </w:pPr>
            <w:r>
              <w:rPr>
                <w:szCs w:val="24"/>
              </w:rPr>
              <w:t>5.00%</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w:t>
            </w:r>
            <w:r>
              <w:rPr>
                <w:szCs w:val="24"/>
              </w:rPr>
              <w:t>2</w:t>
            </w:r>
            <w:r>
              <w:rPr>
                <w:rFonts w:hint="eastAsia"/>
                <w:szCs w:val="24"/>
              </w:rPr>
              <w:t>年</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w:t>
            </w:r>
            <w:r>
              <w:rPr>
                <w:szCs w:val="24"/>
              </w:rPr>
              <w:t>3</w:t>
            </w:r>
            <w:r>
              <w:rPr>
                <w:rFonts w:hint="eastAsia"/>
                <w:szCs w:val="24"/>
              </w:rPr>
              <w:t>年</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30.00%</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w:t>
            </w:r>
            <w:r>
              <w:rPr>
                <w:szCs w:val="24"/>
              </w:rPr>
              <w:t>4</w:t>
            </w:r>
            <w:r>
              <w:rPr>
                <w:rFonts w:hint="eastAsia"/>
                <w:szCs w:val="24"/>
              </w:rPr>
              <w:t>年</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lastRenderedPageBreak/>
              <w:t>4</w:t>
            </w:r>
            <w:r>
              <w:rPr>
                <w:rFonts w:hint="eastAsia"/>
                <w:szCs w:val="24"/>
              </w:rPr>
              <w:t>－</w:t>
            </w:r>
            <w:r>
              <w:rPr>
                <w:szCs w:val="24"/>
              </w:rPr>
              <w:t>5</w:t>
            </w:r>
            <w:r>
              <w:rPr>
                <w:rFonts w:hint="eastAsia"/>
                <w:szCs w:val="24"/>
              </w:rPr>
              <w:t>年</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w:t>
            </w:r>
          </w:p>
        </w:tc>
      </w:tr>
      <w:tr w:rsidR="00EE6869" w:rsidTr="00C572F3">
        <w:tblPrEx>
          <w:tblCellMar>
            <w:top w:w="0" w:type="dxa"/>
            <w:bottom w:w="0" w:type="dxa"/>
          </w:tblCellMar>
        </w:tblPrEx>
        <w:tc>
          <w:tcPr>
            <w:tcW w:w="382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5</w:t>
            </w:r>
            <w:r>
              <w:rPr>
                <w:rFonts w:hint="eastAsia"/>
                <w:szCs w:val="24"/>
              </w:rPr>
              <w:t>年以上</w:t>
            </w:r>
          </w:p>
        </w:tc>
        <w:tc>
          <w:tcPr>
            <w:tcW w:w="29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r>
    </w:tbl>
    <w:p w:rsidR="00EE6869" w:rsidRPr="009501CA" w:rsidRDefault="00EE6869" w:rsidP="00F239AC">
      <w:pPr>
        <w:spacing w:before="0" w:after="0" w:line="360" w:lineRule="auto"/>
        <w:jc w:val="left"/>
        <w:rPr>
          <w:sz w:val="21"/>
          <w:szCs w:val="21"/>
        </w:rPr>
      </w:pPr>
      <w:r w:rsidRPr="009501CA">
        <w:rPr>
          <w:rFonts w:hint="eastAsia"/>
          <w:sz w:val="21"/>
          <w:szCs w:val="21"/>
        </w:rPr>
        <w:t>组合中，采用余额百分比法计提坏账准备的：</w:t>
      </w:r>
    </w:p>
    <w:p w:rsidR="00EE6869" w:rsidRPr="009501CA" w:rsidRDefault="00EE6869" w:rsidP="00F239AC">
      <w:pPr>
        <w:spacing w:before="0" w:after="0" w:line="360" w:lineRule="auto"/>
        <w:jc w:val="left"/>
        <w:rPr>
          <w:sz w:val="21"/>
          <w:szCs w:val="21"/>
        </w:rPr>
      </w:pPr>
      <w:r w:rsidRPr="009501CA">
        <w:rPr>
          <w:sz w:val="21"/>
          <w:szCs w:val="21"/>
        </w:rPr>
        <w:t xml:space="preserve">□ </w:t>
      </w:r>
      <w:r w:rsidRPr="009501CA">
        <w:rPr>
          <w:rFonts w:hint="eastAsia"/>
          <w:sz w:val="21"/>
          <w:szCs w:val="21"/>
        </w:rPr>
        <w:t>适用</w:t>
      </w:r>
      <w:r w:rsidRPr="009501CA">
        <w:rPr>
          <w:sz w:val="21"/>
          <w:szCs w:val="21"/>
        </w:rPr>
        <w:t xml:space="preserve"> √ </w:t>
      </w:r>
      <w:r w:rsidRPr="009501CA">
        <w:rPr>
          <w:rFonts w:hint="eastAsia"/>
          <w:sz w:val="21"/>
          <w:szCs w:val="21"/>
        </w:rPr>
        <w:t>不适用</w:t>
      </w:r>
      <w:r w:rsidRPr="009501CA">
        <w:rPr>
          <w:sz w:val="21"/>
          <w:szCs w:val="21"/>
        </w:rPr>
        <w:t xml:space="preserve"> </w:t>
      </w:r>
    </w:p>
    <w:p w:rsidR="00EE6869" w:rsidRPr="009501CA" w:rsidRDefault="00EE6869" w:rsidP="00F239AC">
      <w:pPr>
        <w:spacing w:before="0" w:after="0" w:line="360" w:lineRule="auto"/>
        <w:jc w:val="left"/>
        <w:rPr>
          <w:sz w:val="21"/>
          <w:szCs w:val="21"/>
        </w:rPr>
      </w:pPr>
      <w:r w:rsidRPr="009501CA">
        <w:rPr>
          <w:rFonts w:hint="eastAsia"/>
          <w:sz w:val="21"/>
          <w:szCs w:val="21"/>
        </w:rPr>
        <w:t>组合中，采用其他方法计提坏账准备的：</w:t>
      </w:r>
    </w:p>
    <w:p w:rsidR="00EE6869" w:rsidRPr="009501CA" w:rsidRDefault="00EE6869" w:rsidP="00F239AC">
      <w:pPr>
        <w:spacing w:before="0" w:after="0" w:line="360" w:lineRule="auto"/>
        <w:jc w:val="left"/>
        <w:rPr>
          <w:sz w:val="21"/>
          <w:szCs w:val="21"/>
        </w:rPr>
      </w:pPr>
      <w:r w:rsidRPr="009501CA">
        <w:rPr>
          <w:sz w:val="21"/>
          <w:szCs w:val="21"/>
        </w:rPr>
        <w:t xml:space="preserve">□ </w:t>
      </w:r>
      <w:r w:rsidRPr="009501CA">
        <w:rPr>
          <w:rFonts w:hint="eastAsia"/>
          <w:sz w:val="21"/>
          <w:szCs w:val="21"/>
        </w:rPr>
        <w:t>适用</w:t>
      </w:r>
      <w:r w:rsidRPr="009501CA">
        <w:rPr>
          <w:sz w:val="21"/>
          <w:szCs w:val="21"/>
        </w:rPr>
        <w:t xml:space="preserve"> √ </w:t>
      </w:r>
      <w:r w:rsidRPr="009501CA">
        <w:rPr>
          <w:rFonts w:hint="eastAsia"/>
          <w:sz w:val="21"/>
          <w:szCs w:val="21"/>
        </w:rPr>
        <w:t>不适用</w:t>
      </w:r>
      <w:r w:rsidRPr="009501CA">
        <w:rPr>
          <w:sz w:val="21"/>
          <w:szCs w:val="21"/>
        </w:rPr>
        <w:t xml:space="preserve"> </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）单项金额不重大但单独计提坏账准备的应收款项</w:t>
      </w:r>
    </w:p>
    <w:tbl>
      <w:tblPr>
        <w:tblW w:w="0" w:type="auto"/>
        <w:tblInd w:w="28" w:type="dxa"/>
        <w:tblLayout w:type="fixed"/>
        <w:tblCellMar>
          <w:left w:w="28" w:type="dxa"/>
          <w:right w:w="28" w:type="dxa"/>
        </w:tblCellMar>
        <w:tblLook w:val="0000" w:firstRow="0" w:lastRow="0" w:firstColumn="0" w:lastColumn="0" w:noHBand="0" w:noVBand="0"/>
      </w:tblPr>
      <w:tblGrid>
        <w:gridCol w:w="3261"/>
        <w:gridCol w:w="6307"/>
      </w:tblGrid>
      <w:tr w:rsidR="00EE6869" w:rsidTr="00C572F3">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单项计提坏账准备的理由</w:t>
            </w:r>
          </w:p>
        </w:tc>
        <w:tc>
          <w:tcPr>
            <w:tcW w:w="630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存在客观证据表明本公司将无法按应收款项的原有条款收回款项。</w:t>
            </w:r>
          </w:p>
        </w:tc>
      </w:tr>
      <w:tr w:rsidR="00EE6869" w:rsidTr="00C572F3">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坏账准备的计提方法</w:t>
            </w:r>
          </w:p>
        </w:tc>
        <w:tc>
          <w:tcPr>
            <w:tcW w:w="630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根据应收款项的预计未来现金流量现值低于其账面价值的差额进行计提。</w:t>
            </w:r>
          </w:p>
        </w:tc>
      </w:tr>
    </w:tbl>
    <w:p w:rsidR="00EE6869" w:rsidRDefault="00EE6869">
      <w:pPr>
        <w:pStyle w:val="Section"/>
        <w:outlineLvl w:val="2"/>
        <w:rPr>
          <w:bCs w:val="0"/>
          <w:szCs w:val="24"/>
        </w:rPr>
      </w:pPr>
      <w:r>
        <w:rPr>
          <w:bCs w:val="0"/>
          <w:szCs w:val="24"/>
        </w:rPr>
        <w:t>11</w:t>
      </w:r>
      <w:r>
        <w:rPr>
          <w:rFonts w:hint="eastAsia"/>
          <w:bCs w:val="0"/>
          <w:szCs w:val="24"/>
        </w:rPr>
        <w:t>、存货</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kern w:val="0"/>
          <w:sz w:val="21"/>
          <w:szCs w:val="21"/>
          <w:lang w:val="zh-CN"/>
        </w:rPr>
        <w:t>(a)</w:t>
      </w:r>
      <w:r w:rsidRPr="00F350DC">
        <w:rPr>
          <w:rFonts w:ascii="宋体" w:hAnsi="宋体" w:cs="宋体" w:hint="eastAsia"/>
          <w:kern w:val="0"/>
          <w:sz w:val="21"/>
          <w:szCs w:val="21"/>
          <w:lang w:val="zh-CN"/>
        </w:rPr>
        <w:t>分类</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存货包括原材料、在产品、库存商品和周转材料等，按成本与可变现净值孰低计量。</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kern w:val="0"/>
          <w:sz w:val="21"/>
          <w:szCs w:val="21"/>
          <w:lang w:val="zh-CN"/>
        </w:rPr>
        <w:t>(b)</w:t>
      </w:r>
      <w:r w:rsidRPr="00F350DC">
        <w:rPr>
          <w:rFonts w:ascii="宋体" w:hAnsi="宋体" w:cs="宋体" w:hint="eastAsia"/>
          <w:kern w:val="0"/>
          <w:sz w:val="21"/>
          <w:szCs w:val="21"/>
          <w:lang w:val="zh-CN"/>
        </w:rPr>
        <w:t>发出存货的计价方法</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存货发出时的成本按加权平均法核算，库存商品和在产品成本包括原材料、直接人工以及在正常生产能力下按系统的方法分配的制造费用。</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kern w:val="0"/>
          <w:sz w:val="21"/>
          <w:szCs w:val="21"/>
          <w:lang w:val="zh-CN"/>
        </w:rPr>
        <w:t>(c)</w:t>
      </w:r>
      <w:r w:rsidRPr="00F350DC">
        <w:rPr>
          <w:rFonts w:ascii="宋体" w:hAnsi="宋体" w:cs="宋体" w:hint="eastAsia"/>
          <w:kern w:val="0"/>
          <w:sz w:val="21"/>
          <w:szCs w:val="21"/>
          <w:lang w:val="zh-CN"/>
        </w:rPr>
        <w:t>存货可变现净值的确定依据及存货跌价准备的计提方法</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存货跌价准备按存货成本高于其可变现净值的差额计提。可变现净值按日常活动中，以存货的估计售价减去至完工时估计将要发生的成本、估计的销售费用以及相关税费后的金额确定。</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kern w:val="0"/>
          <w:sz w:val="21"/>
          <w:szCs w:val="21"/>
          <w:lang w:val="zh-CN"/>
        </w:rPr>
        <w:t>(d)</w:t>
      </w:r>
      <w:r w:rsidRPr="00F350DC">
        <w:rPr>
          <w:rFonts w:ascii="宋体" w:hAnsi="宋体" w:cs="宋体" w:hint="eastAsia"/>
          <w:kern w:val="0"/>
          <w:sz w:val="21"/>
          <w:szCs w:val="21"/>
          <w:lang w:val="zh-CN"/>
        </w:rPr>
        <w:t>本公司的存货盘存制度采用永续盘存制。</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kern w:val="0"/>
          <w:sz w:val="21"/>
          <w:szCs w:val="21"/>
          <w:lang w:val="zh-CN"/>
        </w:rPr>
        <w:t>(e)</w:t>
      </w:r>
      <w:r w:rsidRPr="00F350DC">
        <w:rPr>
          <w:rFonts w:ascii="宋体" w:hAnsi="宋体" w:cs="宋体" w:hint="eastAsia"/>
          <w:kern w:val="0"/>
          <w:sz w:val="21"/>
          <w:szCs w:val="21"/>
          <w:lang w:val="zh-CN"/>
        </w:rPr>
        <w:t>低值易耗品和包装物的摊销方法</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周转材料包括低值易耗品和包装物等，低值易耗品和包装物采用一次转销法进行摊销。</w:t>
      </w:r>
    </w:p>
    <w:p w:rsidR="00EE6869" w:rsidRDefault="00EE6869">
      <w:pPr>
        <w:pStyle w:val="Section"/>
        <w:outlineLvl w:val="2"/>
        <w:rPr>
          <w:bCs w:val="0"/>
          <w:szCs w:val="24"/>
        </w:rPr>
      </w:pPr>
      <w:r>
        <w:rPr>
          <w:bCs w:val="0"/>
          <w:szCs w:val="24"/>
        </w:rPr>
        <w:t>12</w:t>
      </w:r>
      <w:r>
        <w:rPr>
          <w:rFonts w:hint="eastAsia"/>
          <w:bCs w:val="0"/>
          <w:szCs w:val="24"/>
        </w:rPr>
        <w:t>、长期股权投资</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长期股权投资包括：本公司对子公司的长期股权投资以及本公司对联营企业的长期股权投资。</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子公司为本公司能够对其实施控制的被投资单位。联营企业为本公司能够对其财务和经营决策具有重大影响的被投资单位。</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对子公司的投资，在公司财务报表中按照成本法确定的金额列示，在编制合并财务报表时按权益法调整后进行合并；对联营企业投资采用权益法核算。</w:t>
      </w:r>
    </w:p>
    <w:p w:rsidR="00EE6869" w:rsidRPr="00ED553A" w:rsidRDefault="00EE6869" w:rsidP="00ED553A">
      <w:pPr>
        <w:autoSpaceDE w:val="0"/>
        <w:autoSpaceDN w:val="0"/>
        <w:adjustRightInd w:val="0"/>
        <w:spacing w:before="120" w:after="120"/>
        <w:ind w:firstLine="422"/>
        <w:jc w:val="left"/>
        <w:rPr>
          <w:rFonts w:eastAsia="Times New Roman"/>
          <w:b/>
          <w:kern w:val="0"/>
          <w:sz w:val="21"/>
          <w:szCs w:val="24"/>
          <w:lang w:val="zh-CN"/>
        </w:rPr>
      </w:pPr>
      <w:r w:rsidRPr="00ED553A">
        <w:rPr>
          <w:rFonts w:eastAsia="Times New Roman"/>
          <w:b/>
          <w:kern w:val="0"/>
          <w:sz w:val="21"/>
          <w:szCs w:val="24"/>
          <w:lang w:val="zh-CN"/>
        </w:rPr>
        <w:lastRenderedPageBreak/>
        <w:t>(a)</w:t>
      </w:r>
      <w:r w:rsidRPr="00ED553A">
        <w:rPr>
          <w:rFonts w:ascii="宋体" w:hAnsi="宋体" w:cs="宋体" w:hint="eastAsia"/>
          <w:b/>
          <w:kern w:val="0"/>
          <w:sz w:val="21"/>
          <w:szCs w:val="24"/>
          <w:lang w:val="zh-CN"/>
        </w:rPr>
        <w:t>投资成本确定</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对于企业合并形成的长期股权投资：同一控制下企业合并取得的长期股权投资，在合并日按照取得被合并方所有者权益账面价值的份额作为投资成本；非同一控制下企业合并取得的长期股权投资，按照合并成本作为长期股权投资的投资成本。</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对于以企业合并以外的其他方式取得的长期股权投资：支付现金取得的长期股权投资，按照实际支付的购买价款作为初始投资成本；发行权益性证券取得的长期股权投资，以发行权益性证券的公允价值作为初始投资成本。</w:t>
      </w:r>
    </w:p>
    <w:p w:rsidR="00EE6869" w:rsidRDefault="00EE6869">
      <w:pPr>
        <w:autoSpaceDE w:val="0"/>
        <w:autoSpaceDN w:val="0"/>
        <w:adjustRightInd w:val="0"/>
        <w:spacing w:before="120" w:after="120"/>
        <w:ind w:firstLine="422"/>
        <w:jc w:val="left"/>
        <w:rPr>
          <w:rFonts w:eastAsia="Times New Roman"/>
          <w:b/>
          <w:kern w:val="0"/>
          <w:sz w:val="21"/>
          <w:szCs w:val="24"/>
          <w:lang w:val="zh-CN"/>
        </w:rPr>
      </w:pPr>
      <w:r>
        <w:rPr>
          <w:rFonts w:eastAsia="Times New Roman"/>
          <w:b/>
          <w:kern w:val="0"/>
          <w:sz w:val="21"/>
          <w:szCs w:val="24"/>
          <w:lang w:val="zh-CN"/>
        </w:rPr>
        <w:t>(b)</w:t>
      </w:r>
      <w:r>
        <w:rPr>
          <w:rFonts w:ascii="宋体" w:hAnsi="宋体" w:cs="宋体" w:hint="eastAsia"/>
          <w:b/>
          <w:kern w:val="0"/>
          <w:sz w:val="21"/>
          <w:szCs w:val="24"/>
          <w:lang w:val="zh-CN"/>
        </w:rPr>
        <w:t>后续计量及损益确认方法</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采用成本法核算的长期股权投资，按照初始投资成本计量，被投资单位宣告分派的现金股利或利润，确认为投资收益计入当期损益。</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采用权益法核算的长期股权投资，初始投资成本大于投资时应享有被投资单位可辨认净资产公允价值份额的，以初始投资成本作为长期股权投资成本；初始投资成本小于投资时应享有被投资单位可辨认净资产公允价值份额的，其差额计入当期损益，并相应调增长期股权投资成本。</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采用权益法核算的长期股权投资，本公司按应享有或应分担的被投资单位的净损益份额确认当期投资损益。确认被投资单位发生的净亏损，以长期股权投资的账面价值以及其他实质上构成对被投资单位净投资的长期权益减记至零为限，但本公司负有承担额外损失义务且符合或有事项准则所规定的预计负债确认条件的，继续确认投资损失并作为预计负债核算。被投资单位除净损益、其他综合收益和利润分配以外所有者权益的其他变动，调整长期股权投资的账面价值并计入资本公积。被投资单位分派的利润或现金股利于宣告分派时按照本公司应分得的部分，相应减少长期股权投资的账面价值。本公司与被投资单位之间未实现的内部交易损益按照持股比例计算归属于本公司的部分，予以抵销，在此基础上确认投资损益。本公司与被投资单位发生的内部交易损失，其中属于资产减值损失的部分，相应的未实现损失不予抵销。</w:t>
      </w:r>
    </w:p>
    <w:p w:rsidR="00EE6869" w:rsidRDefault="00EE6869">
      <w:pPr>
        <w:autoSpaceDE w:val="0"/>
        <w:autoSpaceDN w:val="0"/>
        <w:adjustRightInd w:val="0"/>
        <w:spacing w:before="120" w:after="120"/>
        <w:ind w:firstLine="422"/>
        <w:jc w:val="left"/>
        <w:rPr>
          <w:rFonts w:eastAsia="Times New Roman"/>
          <w:b/>
          <w:kern w:val="0"/>
          <w:sz w:val="21"/>
          <w:szCs w:val="24"/>
          <w:lang w:val="zh-CN"/>
        </w:rPr>
      </w:pPr>
      <w:r>
        <w:rPr>
          <w:rFonts w:eastAsia="Times New Roman"/>
          <w:b/>
          <w:kern w:val="0"/>
          <w:sz w:val="21"/>
          <w:szCs w:val="24"/>
          <w:lang w:val="zh-CN"/>
        </w:rPr>
        <w:t>(c)</w:t>
      </w:r>
      <w:r>
        <w:rPr>
          <w:rFonts w:ascii="宋体" w:hAnsi="宋体" w:cs="宋体" w:hint="eastAsia"/>
          <w:b/>
          <w:kern w:val="0"/>
          <w:sz w:val="21"/>
          <w:szCs w:val="24"/>
          <w:lang w:val="zh-CN"/>
        </w:rPr>
        <w:t>确定对被投资单位具有控制、共同控制、重大影响的依据</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控制是指拥有对被投资单位的权力，通过参与被投资单位的相关活动而享有可变回报，并且有能力运用对被投资单位的权力影响其回报金额。</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共同控制是指按照相关约定对某项安排所共有的控制，并且该安排的相关活动必须经过分享控制权的各参与方一致同意后才能决策。</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重大影响是指对被投资单位的财务和经营政策有参与决策的权力，但并不能够控制或者与其他方一起共同控制这些政策的制定。</w:t>
      </w:r>
    </w:p>
    <w:p w:rsidR="00EE6869" w:rsidRDefault="00EE6869">
      <w:pPr>
        <w:autoSpaceDE w:val="0"/>
        <w:autoSpaceDN w:val="0"/>
        <w:adjustRightInd w:val="0"/>
        <w:spacing w:before="120" w:after="120"/>
        <w:ind w:firstLine="422"/>
        <w:jc w:val="left"/>
        <w:rPr>
          <w:rFonts w:eastAsia="Times New Roman"/>
          <w:b/>
          <w:kern w:val="0"/>
          <w:sz w:val="21"/>
          <w:szCs w:val="24"/>
          <w:lang w:val="zh-CN"/>
        </w:rPr>
      </w:pPr>
      <w:r>
        <w:rPr>
          <w:rFonts w:eastAsia="Times New Roman"/>
          <w:b/>
          <w:kern w:val="0"/>
          <w:sz w:val="21"/>
          <w:szCs w:val="24"/>
          <w:lang w:val="zh-CN"/>
        </w:rPr>
        <w:t>(d)</w:t>
      </w:r>
      <w:r>
        <w:rPr>
          <w:rFonts w:ascii="宋体" w:hAnsi="宋体" w:cs="宋体" w:hint="eastAsia"/>
          <w:b/>
          <w:kern w:val="0"/>
          <w:sz w:val="21"/>
          <w:szCs w:val="24"/>
          <w:lang w:val="zh-CN"/>
        </w:rPr>
        <w:t>长期股权投资减值</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lastRenderedPageBreak/>
        <w:t>对子公司、联营企业的长期股权投资，当其可收回金额低于其账面价值时，账面价值减记至可收回金</w:t>
      </w:r>
      <w:r w:rsidRPr="00F350DC">
        <w:rPr>
          <w:rFonts w:ascii="宋体" w:hAnsi="宋体" w:cs="宋体" w:hint="eastAsia"/>
          <w:kern w:val="0"/>
          <w:sz w:val="21"/>
          <w:szCs w:val="21"/>
          <w:lang w:val="zh-CN"/>
        </w:rPr>
        <w:t>额</w:t>
      </w:r>
      <w:r w:rsidRPr="00F350DC">
        <w:rPr>
          <w:rFonts w:ascii="宋体" w:hAnsi="宋体" w:cs="宋体"/>
          <w:kern w:val="0"/>
          <w:sz w:val="21"/>
          <w:szCs w:val="21"/>
          <w:lang w:val="zh-CN"/>
        </w:rPr>
        <w:t>(</w:t>
      </w:r>
      <w:r w:rsidRPr="00F350DC">
        <w:rPr>
          <w:rFonts w:ascii="宋体" w:hAnsi="宋体" w:cs="宋体" w:hint="eastAsia"/>
          <w:kern w:val="0"/>
          <w:sz w:val="21"/>
          <w:szCs w:val="21"/>
          <w:lang w:val="zh-CN"/>
        </w:rPr>
        <w:t>附注五</w:t>
      </w:r>
      <w:r w:rsidRPr="00F350DC">
        <w:rPr>
          <w:rFonts w:ascii="宋体" w:hAnsi="宋体" w:cs="宋体"/>
          <w:kern w:val="0"/>
          <w:sz w:val="21"/>
          <w:szCs w:val="21"/>
          <w:lang w:val="zh-CN"/>
        </w:rPr>
        <w:t>(19))</w:t>
      </w:r>
      <w:r w:rsidRPr="00F350DC">
        <w:rPr>
          <w:rFonts w:ascii="宋体" w:hAnsi="宋体" w:cs="宋体" w:hint="eastAsia"/>
          <w:kern w:val="0"/>
          <w:sz w:val="21"/>
          <w:szCs w:val="21"/>
          <w:lang w:val="zh-CN"/>
        </w:rPr>
        <w:t>。</w:t>
      </w:r>
    </w:p>
    <w:p w:rsidR="00EE6869" w:rsidRDefault="00EE6869">
      <w:pPr>
        <w:pStyle w:val="Section"/>
        <w:outlineLvl w:val="2"/>
        <w:rPr>
          <w:bCs w:val="0"/>
          <w:szCs w:val="24"/>
        </w:rPr>
      </w:pPr>
      <w:r>
        <w:rPr>
          <w:bCs w:val="0"/>
          <w:szCs w:val="24"/>
        </w:rPr>
        <w:t>13</w:t>
      </w:r>
      <w:r>
        <w:rPr>
          <w:rFonts w:hint="eastAsia"/>
          <w:bCs w:val="0"/>
          <w:szCs w:val="24"/>
        </w:rPr>
        <w:t>、投资性房地产</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折旧或摊销方法</w:t>
      </w:r>
    </w:p>
    <w:p w:rsidR="00EE6869" w:rsidRPr="00F350DC" w:rsidRDefault="00EE6869" w:rsidP="00F350DC">
      <w:pPr>
        <w:autoSpaceDE w:val="0"/>
        <w:autoSpaceDN w:val="0"/>
        <w:adjustRightInd w:val="0"/>
        <w:spacing w:before="0" w:after="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投资性房地产包括已出租的土地使用权和以出租为目的的建筑物，以成本进行初始计量。与投资性房地产有关的后续支出，在相关的经济利益很可能流入本公司且其成本能够可靠的计量时，计入投资性房地产成本；否则，于发生时计入当期损益。</w:t>
      </w:r>
    </w:p>
    <w:p w:rsidR="00EE6869" w:rsidRPr="00F350DC" w:rsidRDefault="00EE6869" w:rsidP="000F5155">
      <w:pPr>
        <w:autoSpaceDE w:val="0"/>
        <w:autoSpaceDN w:val="0"/>
        <w:adjustRightInd w:val="0"/>
        <w:spacing w:before="0" w:after="60" w:line="360" w:lineRule="auto"/>
        <w:ind w:firstLineChars="200" w:firstLine="420"/>
        <w:rPr>
          <w:rFonts w:ascii="宋体" w:cs="宋体"/>
          <w:kern w:val="0"/>
          <w:sz w:val="21"/>
          <w:szCs w:val="21"/>
          <w:lang w:val="zh-CN"/>
        </w:rPr>
      </w:pPr>
      <w:r w:rsidRPr="00F350DC">
        <w:rPr>
          <w:rFonts w:ascii="宋体" w:hAnsi="宋体" w:cs="宋体" w:hint="eastAsia"/>
          <w:kern w:val="0"/>
          <w:sz w:val="21"/>
          <w:szCs w:val="21"/>
          <w:lang w:val="zh-CN"/>
        </w:rPr>
        <w:t>本公司对所有投资性房地产采用成本模式进行后续计量，按其预计使用寿命及净残值率对建筑物和土地使用权计提折旧或摊销。投资性房地产的预计使用寿命、净残值率及年折旧</w:t>
      </w:r>
      <w:r w:rsidRPr="00F350DC">
        <w:rPr>
          <w:rFonts w:ascii="宋体" w:hAnsi="宋体" w:cs="宋体"/>
          <w:kern w:val="0"/>
          <w:sz w:val="21"/>
          <w:szCs w:val="21"/>
          <w:lang w:val="zh-CN"/>
        </w:rPr>
        <w:t>(</w:t>
      </w:r>
      <w:r w:rsidRPr="00F350DC">
        <w:rPr>
          <w:rFonts w:ascii="宋体" w:hAnsi="宋体" w:cs="宋体" w:hint="eastAsia"/>
          <w:kern w:val="0"/>
          <w:sz w:val="21"/>
          <w:szCs w:val="21"/>
          <w:lang w:val="zh-CN"/>
        </w:rPr>
        <w:t>摊销</w:t>
      </w:r>
      <w:r w:rsidRPr="00F350DC">
        <w:rPr>
          <w:rFonts w:ascii="宋体" w:hAnsi="宋体" w:cs="宋体"/>
          <w:kern w:val="0"/>
          <w:sz w:val="21"/>
          <w:szCs w:val="21"/>
          <w:lang w:val="zh-CN"/>
        </w:rPr>
        <w:t>)</w:t>
      </w:r>
      <w:r w:rsidRPr="00F350DC">
        <w:rPr>
          <w:rFonts w:ascii="宋体" w:hAnsi="宋体" w:cs="宋体" w:hint="eastAsia"/>
          <w:kern w:val="0"/>
          <w:sz w:val="21"/>
          <w:szCs w:val="21"/>
          <w:lang w:val="zh-CN"/>
        </w:rPr>
        <w:t>率列示如下：</w:t>
      </w:r>
    </w:p>
    <w:tbl>
      <w:tblPr>
        <w:tblW w:w="0" w:type="auto"/>
        <w:tblInd w:w="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0" w:type="dxa"/>
          <w:left w:w="10" w:type="dxa"/>
          <w:bottom w:w="10" w:type="dxa"/>
          <w:right w:w="10" w:type="dxa"/>
        </w:tblCellMar>
        <w:tblLook w:val="0000" w:firstRow="0" w:lastRow="0" w:firstColumn="0" w:lastColumn="0" w:noHBand="0" w:noVBand="0"/>
      </w:tblPr>
      <w:tblGrid>
        <w:gridCol w:w="2356"/>
        <w:gridCol w:w="2482"/>
        <w:gridCol w:w="2346"/>
        <w:gridCol w:w="2346"/>
      </w:tblGrid>
      <w:tr w:rsidR="00EE6869">
        <w:tc>
          <w:tcPr>
            <w:tcW w:w="2356" w:type="dxa"/>
            <w:shd w:val="clear" w:color="auto" w:fill="D3D3D3"/>
          </w:tcPr>
          <w:p w:rsidR="00EE6869" w:rsidRDefault="00EE686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项目</w:t>
            </w:r>
          </w:p>
        </w:tc>
        <w:tc>
          <w:tcPr>
            <w:tcW w:w="2482" w:type="dxa"/>
            <w:shd w:val="clear" w:color="auto" w:fill="D3D3D3"/>
          </w:tcPr>
          <w:p w:rsidR="00EE6869" w:rsidRDefault="00EE6869">
            <w:pPr>
              <w:autoSpaceDE w:val="0"/>
              <w:autoSpaceDN w:val="0"/>
              <w:adjustRightInd w:val="0"/>
              <w:spacing w:before="0" w:after="0"/>
              <w:ind w:right="27"/>
              <w:jc w:val="center"/>
              <w:rPr>
                <w:rFonts w:eastAsia="Times New Roman"/>
                <w:kern w:val="0"/>
                <w:szCs w:val="24"/>
                <w:lang w:val="zh-CN"/>
              </w:rPr>
            </w:pPr>
            <w:r>
              <w:rPr>
                <w:rFonts w:ascii="宋体" w:hAnsi="宋体" w:cs="宋体" w:hint="eastAsia"/>
                <w:kern w:val="0"/>
                <w:szCs w:val="24"/>
                <w:lang w:val="zh-CN"/>
              </w:rPr>
              <w:t>预计使用寿命</w:t>
            </w:r>
          </w:p>
        </w:tc>
        <w:tc>
          <w:tcPr>
            <w:tcW w:w="2346" w:type="dxa"/>
            <w:shd w:val="clear" w:color="auto" w:fill="D3D3D3"/>
          </w:tcPr>
          <w:p w:rsidR="00EE6869" w:rsidRDefault="00EE6869">
            <w:pPr>
              <w:autoSpaceDE w:val="0"/>
              <w:autoSpaceDN w:val="0"/>
              <w:adjustRightInd w:val="0"/>
              <w:spacing w:before="0" w:after="0"/>
              <w:ind w:right="8"/>
              <w:jc w:val="center"/>
              <w:rPr>
                <w:rFonts w:eastAsia="Times New Roman"/>
                <w:kern w:val="0"/>
                <w:szCs w:val="24"/>
                <w:lang w:val="zh-CN"/>
              </w:rPr>
            </w:pPr>
            <w:r>
              <w:rPr>
                <w:rFonts w:ascii="宋体" w:hAnsi="宋体" w:cs="宋体" w:hint="eastAsia"/>
                <w:kern w:val="0"/>
                <w:szCs w:val="24"/>
                <w:lang w:val="zh-CN"/>
              </w:rPr>
              <w:t>预计净残值率</w:t>
            </w:r>
          </w:p>
        </w:tc>
        <w:tc>
          <w:tcPr>
            <w:tcW w:w="2346" w:type="dxa"/>
            <w:shd w:val="clear" w:color="auto" w:fill="D3D3D3"/>
          </w:tcPr>
          <w:p w:rsidR="00EE6869" w:rsidRDefault="00EE6869">
            <w:pPr>
              <w:autoSpaceDE w:val="0"/>
              <w:autoSpaceDN w:val="0"/>
              <w:adjustRightInd w:val="0"/>
              <w:spacing w:before="0" w:after="0"/>
              <w:jc w:val="center"/>
              <w:rPr>
                <w:rFonts w:eastAsia="Times New Roman"/>
                <w:kern w:val="0"/>
                <w:szCs w:val="24"/>
                <w:lang w:val="zh-CN"/>
              </w:rPr>
            </w:pPr>
            <w:r>
              <w:rPr>
                <w:rFonts w:ascii="宋体" w:hAnsi="宋体" w:cs="宋体" w:hint="eastAsia"/>
                <w:kern w:val="0"/>
                <w:szCs w:val="24"/>
                <w:lang w:val="zh-CN"/>
              </w:rPr>
              <w:t>年折旧率</w:t>
            </w:r>
          </w:p>
        </w:tc>
      </w:tr>
      <w:tr w:rsidR="00EE6869" w:rsidTr="000F5155">
        <w:tc>
          <w:tcPr>
            <w:tcW w:w="2356" w:type="dxa"/>
            <w:shd w:val="clear" w:color="auto" w:fill="D3D3D3"/>
          </w:tcPr>
          <w:p w:rsidR="00EE6869" w:rsidRDefault="00EE686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房屋建筑物</w:t>
            </w:r>
          </w:p>
        </w:tc>
        <w:tc>
          <w:tcPr>
            <w:tcW w:w="2482" w:type="dxa"/>
            <w:shd w:val="clear" w:color="auto" w:fill="FFFFFF"/>
            <w:vAlign w:val="center"/>
          </w:tcPr>
          <w:p w:rsidR="00EE6869" w:rsidRDefault="00EE6869" w:rsidP="000F5155">
            <w:pPr>
              <w:autoSpaceDE w:val="0"/>
              <w:autoSpaceDN w:val="0"/>
              <w:adjustRightInd w:val="0"/>
              <w:spacing w:before="0" w:after="0"/>
              <w:ind w:right="27"/>
              <w:jc w:val="center"/>
              <w:rPr>
                <w:rFonts w:eastAsia="Times New Roman"/>
                <w:kern w:val="0"/>
                <w:szCs w:val="24"/>
                <w:lang w:val="zh-CN"/>
              </w:rPr>
            </w:pPr>
            <w:r>
              <w:rPr>
                <w:rFonts w:eastAsia="Times New Roman"/>
                <w:kern w:val="0"/>
                <w:szCs w:val="24"/>
                <w:lang w:val="zh-CN"/>
              </w:rPr>
              <w:t xml:space="preserve">20-35 </w:t>
            </w:r>
            <w:r>
              <w:rPr>
                <w:rFonts w:ascii="宋体" w:hAnsi="宋体" w:cs="宋体" w:hint="eastAsia"/>
                <w:kern w:val="0"/>
                <w:szCs w:val="24"/>
                <w:lang w:val="zh-CN"/>
              </w:rPr>
              <w:t>年</w:t>
            </w:r>
          </w:p>
        </w:tc>
        <w:tc>
          <w:tcPr>
            <w:tcW w:w="2346" w:type="dxa"/>
            <w:shd w:val="clear" w:color="auto" w:fill="FFFFFF"/>
            <w:vAlign w:val="center"/>
          </w:tcPr>
          <w:p w:rsidR="00EE6869" w:rsidRDefault="00EE6869" w:rsidP="000F5155">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5.00%</w:t>
            </w:r>
          </w:p>
        </w:tc>
        <w:tc>
          <w:tcPr>
            <w:tcW w:w="2346" w:type="dxa"/>
            <w:shd w:val="clear" w:color="auto" w:fill="FFFFFF"/>
            <w:vAlign w:val="center"/>
          </w:tcPr>
          <w:p w:rsidR="00EE6869" w:rsidRDefault="00EE6869" w:rsidP="000F5155">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2.71%-4.75%</w:t>
            </w:r>
          </w:p>
        </w:tc>
      </w:tr>
      <w:tr w:rsidR="00EE6869" w:rsidTr="000F5155">
        <w:tc>
          <w:tcPr>
            <w:tcW w:w="2356" w:type="dxa"/>
            <w:shd w:val="clear" w:color="auto" w:fill="D3D3D3"/>
          </w:tcPr>
          <w:p w:rsidR="00EE6869" w:rsidRDefault="00EE6869">
            <w:pPr>
              <w:autoSpaceDE w:val="0"/>
              <w:autoSpaceDN w:val="0"/>
              <w:adjustRightInd w:val="0"/>
              <w:jc w:val="center"/>
              <w:rPr>
                <w:rFonts w:eastAsia="Times New Roman"/>
                <w:kern w:val="0"/>
                <w:szCs w:val="24"/>
                <w:lang w:val="zh-CN"/>
              </w:rPr>
            </w:pPr>
            <w:r>
              <w:rPr>
                <w:rFonts w:ascii="宋体" w:hAnsi="宋体" w:cs="宋体" w:hint="eastAsia"/>
                <w:kern w:val="0"/>
                <w:szCs w:val="24"/>
                <w:lang w:val="zh-CN"/>
              </w:rPr>
              <w:t>土地使用权</w:t>
            </w:r>
          </w:p>
        </w:tc>
        <w:tc>
          <w:tcPr>
            <w:tcW w:w="2482" w:type="dxa"/>
            <w:shd w:val="clear" w:color="auto" w:fill="FFFFFF"/>
            <w:vAlign w:val="center"/>
          </w:tcPr>
          <w:p w:rsidR="00EE6869" w:rsidRDefault="00EE6869" w:rsidP="000F5155">
            <w:pPr>
              <w:autoSpaceDE w:val="0"/>
              <w:autoSpaceDN w:val="0"/>
              <w:adjustRightInd w:val="0"/>
              <w:spacing w:before="0" w:after="0"/>
              <w:ind w:right="27"/>
              <w:jc w:val="center"/>
              <w:rPr>
                <w:rFonts w:eastAsia="Times New Roman"/>
                <w:kern w:val="0"/>
                <w:szCs w:val="24"/>
                <w:lang w:val="zh-CN"/>
              </w:rPr>
            </w:pPr>
            <w:r>
              <w:rPr>
                <w:rFonts w:eastAsia="Times New Roman"/>
                <w:kern w:val="0"/>
                <w:szCs w:val="24"/>
                <w:lang w:val="zh-CN"/>
              </w:rPr>
              <w:t xml:space="preserve">50 </w:t>
            </w:r>
            <w:r>
              <w:rPr>
                <w:rFonts w:ascii="宋体" w:hAnsi="宋体" w:cs="宋体" w:hint="eastAsia"/>
                <w:kern w:val="0"/>
                <w:szCs w:val="24"/>
                <w:lang w:val="zh-CN"/>
              </w:rPr>
              <w:t>年</w:t>
            </w:r>
          </w:p>
        </w:tc>
        <w:tc>
          <w:tcPr>
            <w:tcW w:w="2346" w:type="dxa"/>
            <w:shd w:val="clear" w:color="auto" w:fill="FFFFFF"/>
            <w:vAlign w:val="center"/>
          </w:tcPr>
          <w:p w:rsidR="00EE6869" w:rsidRDefault="00EE6869" w:rsidP="000F5155">
            <w:pPr>
              <w:autoSpaceDE w:val="0"/>
              <w:autoSpaceDN w:val="0"/>
              <w:adjustRightInd w:val="0"/>
              <w:spacing w:before="0" w:after="0"/>
              <w:jc w:val="center"/>
              <w:rPr>
                <w:rFonts w:eastAsia="Times New Roman"/>
                <w:kern w:val="0"/>
                <w:szCs w:val="24"/>
                <w:lang w:val="zh-CN"/>
              </w:rPr>
            </w:pPr>
          </w:p>
        </w:tc>
        <w:tc>
          <w:tcPr>
            <w:tcW w:w="2346" w:type="dxa"/>
            <w:shd w:val="clear" w:color="auto" w:fill="FFFFFF"/>
            <w:vAlign w:val="center"/>
          </w:tcPr>
          <w:p w:rsidR="00EE6869" w:rsidRDefault="00EE6869" w:rsidP="000F5155">
            <w:pPr>
              <w:autoSpaceDE w:val="0"/>
              <w:autoSpaceDN w:val="0"/>
              <w:adjustRightInd w:val="0"/>
              <w:spacing w:before="0" w:after="0"/>
              <w:jc w:val="center"/>
              <w:rPr>
                <w:rFonts w:eastAsia="Times New Roman"/>
                <w:kern w:val="0"/>
                <w:szCs w:val="24"/>
                <w:lang w:val="zh-CN"/>
              </w:rPr>
            </w:pPr>
            <w:r>
              <w:rPr>
                <w:rFonts w:eastAsia="Times New Roman"/>
                <w:kern w:val="0"/>
                <w:szCs w:val="24"/>
                <w:lang w:val="zh-CN"/>
              </w:rPr>
              <w:t>2.00%</w:t>
            </w:r>
          </w:p>
        </w:tc>
      </w:tr>
    </w:tbl>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投资性房地产的用途改变为自用时，自改变之日起，将该投资性房地产转换为固定资产或无形资产。自用房地产的用途改变为赚取租金或资本增值时，自改变之日起，将固定资产或无形资产转换为投资性房地产。发生转换时，以转换前的账面价值作为转换后的入账价值。</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对投资性房地产的预计使用寿命、预计净残值和折旧</w:t>
      </w:r>
      <w:r w:rsidRPr="00651A7E">
        <w:rPr>
          <w:rFonts w:ascii="宋体" w:hAnsi="宋体" w:cs="宋体"/>
          <w:kern w:val="0"/>
          <w:sz w:val="21"/>
          <w:szCs w:val="21"/>
          <w:lang w:val="zh-CN"/>
        </w:rPr>
        <w:t>(</w:t>
      </w:r>
      <w:r w:rsidRPr="00651A7E">
        <w:rPr>
          <w:rFonts w:ascii="宋体" w:hAnsi="宋体" w:cs="宋体" w:hint="eastAsia"/>
          <w:kern w:val="0"/>
          <w:sz w:val="21"/>
          <w:szCs w:val="21"/>
          <w:lang w:val="zh-CN"/>
        </w:rPr>
        <w:t>摊销</w:t>
      </w:r>
      <w:r w:rsidRPr="00651A7E">
        <w:rPr>
          <w:rFonts w:ascii="宋体" w:hAnsi="宋体" w:cs="宋体"/>
          <w:kern w:val="0"/>
          <w:sz w:val="21"/>
          <w:szCs w:val="21"/>
          <w:lang w:val="zh-CN"/>
        </w:rPr>
        <w:t>)</w:t>
      </w:r>
      <w:r w:rsidRPr="00651A7E">
        <w:rPr>
          <w:rFonts w:ascii="宋体" w:hAnsi="宋体" w:cs="宋体" w:hint="eastAsia"/>
          <w:kern w:val="0"/>
          <w:sz w:val="21"/>
          <w:szCs w:val="21"/>
          <w:lang w:val="zh-CN"/>
        </w:rPr>
        <w:t>方法于每年年度终了进行复核并适当调整。</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当投资性房地产被处置、或者永久退出使用且预计不能从其处置中取得经济利益时，终止确认该项投资性房地产。投资性房地产出售、转让、报废或毁损的处置收入扣除其账面价值和相关税费后计入当期损益。</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当投资性房地产的可收回金额低于其账面价值时，账面价值减记至可收回金额</w:t>
      </w:r>
      <w:r w:rsidRPr="00651A7E">
        <w:rPr>
          <w:rFonts w:ascii="宋体" w:hAnsi="宋体" w:cs="宋体"/>
          <w:kern w:val="0"/>
          <w:sz w:val="21"/>
          <w:szCs w:val="21"/>
          <w:lang w:val="zh-CN"/>
        </w:rPr>
        <w:t>(</w:t>
      </w:r>
      <w:r w:rsidRPr="00651A7E">
        <w:rPr>
          <w:rFonts w:ascii="宋体" w:hAnsi="宋体" w:cs="宋体" w:hint="eastAsia"/>
          <w:kern w:val="0"/>
          <w:sz w:val="21"/>
          <w:szCs w:val="21"/>
          <w:lang w:val="zh-CN"/>
        </w:rPr>
        <w:t>附注五</w:t>
      </w:r>
      <w:r w:rsidRPr="00651A7E">
        <w:rPr>
          <w:rFonts w:ascii="宋体" w:hAnsi="宋体" w:cs="宋体"/>
          <w:kern w:val="0"/>
          <w:sz w:val="21"/>
          <w:szCs w:val="21"/>
          <w:lang w:val="zh-CN"/>
        </w:rPr>
        <w:t>(19))</w:t>
      </w:r>
      <w:r w:rsidRPr="00651A7E">
        <w:rPr>
          <w:rFonts w:ascii="宋体" w:hAnsi="宋体" w:cs="宋体" w:hint="eastAsia"/>
          <w:kern w:val="0"/>
          <w:sz w:val="21"/>
          <w:szCs w:val="21"/>
          <w:lang w:val="zh-CN"/>
        </w:rPr>
        <w:t>。</w:t>
      </w:r>
    </w:p>
    <w:p w:rsidR="00EE6869" w:rsidRDefault="00EE6869">
      <w:pPr>
        <w:pStyle w:val="Section"/>
        <w:outlineLvl w:val="2"/>
        <w:rPr>
          <w:bCs w:val="0"/>
          <w:szCs w:val="24"/>
        </w:rPr>
      </w:pPr>
      <w:r>
        <w:rPr>
          <w:bCs w:val="0"/>
          <w:szCs w:val="24"/>
        </w:rPr>
        <w:t>14</w:t>
      </w:r>
      <w:r>
        <w:rPr>
          <w:rFonts w:hint="eastAsia"/>
          <w:bCs w:val="0"/>
          <w:szCs w:val="24"/>
        </w:rPr>
        <w:t>、固定资产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）确认条件</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固定资产包括房屋及建筑物、机器设备、运输工具、以及计办公及电子设备等。固定资产在与其有关的经济利益很可能流入本公司、且其成本能够可靠计量时予以确认。购置或新建的固定资产按取得时的成本进行初始计量。与固定资产有关的后续支出，在与其有关的经济利益很可能流入本公司且其成本能够可靠计量时，计入固定资产成本；对于被替换的部分，终止确认其账面价值；所有其他后续支出于发生时计</w:t>
      </w:r>
      <w:r w:rsidRPr="00651A7E">
        <w:rPr>
          <w:rFonts w:ascii="宋体" w:hAnsi="宋体" w:cs="宋体" w:hint="eastAsia"/>
          <w:kern w:val="0"/>
          <w:sz w:val="21"/>
          <w:szCs w:val="21"/>
          <w:lang w:val="zh-CN"/>
        </w:rPr>
        <w:lastRenderedPageBreak/>
        <w:t>入当期损益。</w:t>
      </w:r>
    </w:p>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）折旧方法</w:t>
      </w:r>
    </w:p>
    <w:tbl>
      <w:tblPr>
        <w:tblW w:w="0" w:type="auto"/>
        <w:tblInd w:w="28" w:type="dxa"/>
        <w:tblLayout w:type="fixed"/>
        <w:tblCellMar>
          <w:left w:w="28" w:type="dxa"/>
          <w:right w:w="28" w:type="dxa"/>
        </w:tblCellMar>
        <w:tblLook w:val="0000" w:firstRow="0" w:lastRow="0" w:firstColumn="0" w:lastColumn="0" w:noHBand="0" w:noVBand="0"/>
      </w:tblPr>
      <w:tblGrid>
        <w:gridCol w:w="1914"/>
        <w:gridCol w:w="1914"/>
        <w:gridCol w:w="1914"/>
        <w:gridCol w:w="1914"/>
        <w:gridCol w:w="1914"/>
      </w:tblGrid>
      <w:tr w:rsidR="00EE6869">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类别</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折旧方法</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折旧年限</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残值率</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年折旧率</w:t>
            </w:r>
          </w:p>
        </w:tc>
      </w:tr>
      <w:tr w:rsidR="00EE6869" w:rsidTr="00297FDF">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房屋及建筑物</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20-35</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2.71%-4.75%</w:t>
            </w:r>
          </w:p>
        </w:tc>
      </w:tr>
      <w:tr w:rsidR="00EE6869" w:rsidTr="00297FDF">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机器设备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10-15</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6.33%-9.50%</w:t>
            </w:r>
          </w:p>
        </w:tc>
      </w:tr>
      <w:tr w:rsidR="00EE6869" w:rsidTr="00297FDF">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运输设备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19%</w:t>
            </w:r>
          </w:p>
        </w:tc>
      </w:tr>
      <w:tr w:rsidR="00EE6869" w:rsidTr="00297FDF">
        <w:tblPrEx>
          <w:tblCellMar>
            <w:top w:w="0" w:type="dxa"/>
            <w:bottom w:w="0" w:type="dxa"/>
          </w:tblCellMar>
        </w:tblPrEx>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办公及电子设备</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年限平均法</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 xml:space="preserve">3-5 </w:t>
            </w:r>
            <w:r>
              <w:rPr>
                <w:rFonts w:hint="eastAsia"/>
                <w:szCs w:val="24"/>
              </w:rPr>
              <w:t>年</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19%-31.67%</w:t>
            </w:r>
          </w:p>
        </w:tc>
      </w:tr>
    </w:tbl>
    <w:p w:rsidR="00EE6869" w:rsidRPr="00AD602A" w:rsidRDefault="00EE6869" w:rsidP="00AD602A">
      <w:pPr>
        <w:pStyle w:val="Section"/>
        <w:outlineLvl w:val="3"/>
        <w:rPr>
          <w:bCs w:val="0"/>
          <w:szCs w:val="24"/>
        </w:rPr>
      </w:pPr>
      <w:r w:rsidRPr="00AD602A">
        <w:rPr>
          <w:rFonts w:hint="eastAsia"/>
          <w:bCs w:val="0"/>
          <w:szCs w:val="24"/>
        </w:rPr>
        <w:t>（</w:t>
      </w:r>
      <w:r w:rsidRPr="00AD602A">
        <w:rPr>
          <w:bCs w:val="0"/>
          <w:szCs w:val="24"/>
        </w:rPr>
        <w:t>3</w:t>
      </w:r>
      <w:r w:rsidRPr="00AD602A">
        <w:rPr>
          <w:rFonts w:hint="eastAsia"/>
          <w:bCs w:val="0"/>
          <w:szCs w:val="24"/>
        </w:rPr>
        <w:t>）当固定资产的可收回金额低于其账面价值时，账面价值减记至可收回金额</w:t>
      </w:r>
      <w:r w:rsidRPr="00AD602A">
        <w:rPr>
          <w:bCs w:val="0"/>
          <w:szCs w:val="24"/>
        </w:rPr>
        <w:t>(</w:t>
      </w:r>
      <w:r w:rsidRPr="00AD602A">
        <w:rPr>
          <w:rFonts w:hint="eastAsia"/>
          <w:bCs w:val="0"/>
          <w:szCs w:val="24"/>
        </w:rPr>
        <w:t>附注五</w:t>
      </w:r>
      <w:r w:rsidRPr="00AD602A">
        <w:rPr>
          <w:bCs w:val="0"/>
          <w:szCs w:val="24"/>
        </w:rPr>
        <w:t>(19))</w:t>
      </w:r>
      <w:r w:rsidRPr="00AD602A">
        <w:rPr>
          <w:rFonts w:hint="eastAsia"/>
          <w:bCs w:val="0"/>
          <w:szCs w:val="24"/>
        </w:rPr>
        <w:t>。</w:t>
      </w:r>
    </w:p>
    <w:p w:rsidR="00EE6869" w:rsidRPr="00AD602A" w:rsidRDefault="00EE6869" w:rsidP="00AD602A">
      <w:pPr>
        <w:pStyle w:val="Section"/>
        <w:outlineLvl w:val="3"/>
        <w:rPr>
          <w:bCs w:val="0"/>
          <w:szCs w:val="24"/>
        </w:rPr>
      </w:pPr>
      <w:r w:rsidRPr="00AD602A">
        <w:rPr>
          <w:rFonts w:hint="eastAsia"/>
          <w:bCs w:val="0"/>
          <w:szCs w:val="24"/>
        </w:rPr>
        <w:t>（</w:t>
      </w:r>
      <w:r w:rsidRPr="00AD602A">
        <w:rPr>
          <w:bCs w:val="0"/>
          <w:szCs w:val="24"/>
        </w:rPr>
        <w:t>4</w:t>
      </w:r>
      <w:r w:rsidRPr="00AD602A">
        <w:rPr>
          <w:rFonts w:hint="eastAsia"/>
          <w:bCs w:val="0"/>
          <w:szCs w:val="24"/>
        </w:rPr>
        <w:t>）固定资产的处置</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当固定资产被处置、或者预期通过使用或处置不能产生经济利益时，终止确认该固定资产。固定资产出售、转让、报废或毁损的处置收入扣除其账面价值和相关税费后的金额计入当期损益。</w:t>
      </w:r>
    </w:p>
    <w:p w:rsidR="00EE6869" w:rsidRDefault="00EE6869">
      <w:pPr>
        <w:pStyle w:val="Section"/>
        <w:outlineLvl w:val="2"/>
        <w:rPr>
          <w:bCs w:val="0"/>
          <w:szCs w:val="24"/>
        </w:rPr>
      </w:pPr>
      <w:r>
        <w:rPr>
          <w:bCs w:val="0"/>
          <w:szCs w:val="24"/>
        </w:rPr>
        <w:t>15</w:t>
      </w:r>
      <w:r>
        <w:rPr>
          <w:rFonts w:hint="eastAsia"/>
          <w:bCs w:val="0"/>
          <w:szCs w:val="24"/>
        </w:rPr>
        <w:t>、在建工程</w:t>
      </w:r>
    </w:p>
    <w:p w:rsidR="00EE6869" w:rsidRPr="00651A7E" w:rsidRDefault="00EE6869" w:rsidP="00651A7E">
      <w:pPr>
        <w:autoSpaceDE w:val="0"/>
        <w:autoSpaceDN w:val="0"/>
        <w:adjustRightInd w:val="0"/>
        <w:spacing w:before="0" w:after="0" w:line="360" w:lineRule="auto"/>
        <w:ind w:firstLineChars="200" w:firstLine="420"/>
        <w:rPr>
          <w:rFonts w:ascii="宋体" w:hAnsi="宋体" w:cs="宋体"/>
          <w:kern w:val="0"/>
          <w:sz w:val="21"/>
          <w:szCs w:val="21"/>
          <w:lang w:val="zh-CN"/>
        </w:rPr>
      </w:pPr>
      <w:r w:rsidRPr="00651A7E">
        <w:rPr>
          <w:rFonts w:ascii="宋体" w:hAnsi="宋体" w:cs="宋体" w:hint="eastAsia"/>
          <w:kern w:val="0"/>
          <w:sz w:val="21"/>
          <w:szCs w:val="21"/>
          <w:lang w:val="zh-CN"/>
        </w:rPr>
        <w:t>在建工程按实际发生的成本计量。实际成本包括建筑成本、安装成本、符合资本化条件的借款费用以及其他为使在建工程达到预定可使用状态所发生的必要支出。在建工程在达到预定可使用状态时，转入固定资产并自次月起开始计提折旧。当在建工程的可收回金额低于其账面价值时，账面价值减记至可收回金额</w:t>
      </w:r>
      <w:r w:rsidRPr="00651A7E">
        <w:rPr>
          <w:rFonts w:ascii="宋体" w:hAnsi="宋体" w:cs="宋体"/>
          <w:kern w:val="0"/>
          <w:sz w:val="21"/>
          <w:szCs w:val="21"/>
          <w:lang w:val="zh-CN"/>
        </w:rPr>
        <w:t>(</w:t>
      </w:r>
      <w:r w:rsidRPr="00651A7E">
        <w:rPr>
          <w:rFonts w:ascii="宋体" w:hAnsi="宋体" w:cs="宋体" w:hint="eastAsia"/>
          <w:kern w:val="0"/>
          <w:sz w:val="21"/>
          <w:szCs w:val="21"/>
          <w:lang w:val="zh-CN"/>
        </w:rPr>
        <w:t>附注五</w:t>
      </w:r>
      <w:r w:rsidRPr="00651A7E">
        <w:rPr>
          <w:rFonts w:ascii="宋体" w:hAnsi="宋体" w:cs="宋体"/>
          <w:kern w:val="0"/>
          <w:sz w:val="21"/>
          <w:szCs w:val="21"/>
          <w:lang w:val="zh-CN"/>
        </w:rPr>
        <w:t>(1</w:t>
      </w:r>
      <w:r w:rsidR="00A01539">
        <w:rPr>
          <w:rFonts w:ascii="宋体" w:hAnsi="宋体" w:cs="宋体"/>
          <w:kern w:val="0"/>
          <w:sz w:val="21"/>
          <w:szCs w:val="21"/>
          <w:lang w:val="zh-CN"/>
        </w:rPr>
        <w:t>8</w:t>
      </w:r>
      <w:r w:rsidRPr="00651A7E">
        <w:rPr>
          <w:rFonts w:ascii="宋体" w:hAnsi="宋体" w:cs="宋体"/>
          <w:kern w:val="0"/>
          <w:sz w:val="21"/>
          <w:szCs w:val="21"/>
          <w:lang w:val="zh-CN"/>
        </w:rPr>
        <w:t>))</w:t>
      </w:r>
    </w:p>
    <w:p w:rsidR="00EE6869" w:rsidRDefault="00EE6869">
      <w:pPr>
        <w:pStyle w:val="Section"/>
        <w:outlineLvl w:val="2"/>
        <w:rPr>
          <w:bCs w:val="0"/>
          <w:szCs w:val="24"/>
        </w:rPr>
      </w:pPr>
      <w:r>
        <w:rPr>
          <w:bCs w:val="0"/>
          <w:szCs w:val="24"/>
        </w:rPr>
        <w:t>16</w:t>
      </w:r>
      <w:r>
        <w:rPr>
          <w:rFonts w:hint="eastAsia"/>
          <w:bCs w:val="0"/>
          <w:szCs w:val="24"/>
        </w:rPr>
        <w:t>、借款费用</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发生的可直接归属于需要经过相当长时间的购建活动才能达到预定可使用状态之资产的购建的借款费用，在资产支出及借款费用已经发生、为使资产达到预定可使用状态所必要的购建活动已经开始时，开始资本化并计入该资产的成本。当购建的资产达到预定可使用状态时停止资本化，其后发生的借款费用计入当期损益。如果资产的购建活动发生非正常中断，并且中断时间连续超过</w:t>
      </w:r>
      <w:r w:rsidRPr="00651A7E">
        <w:rPr>
          <w:rFonts w:ascii="宋体" w:hAnsi="宋体" w:cs="宋体"/>
          <w:kern w:val="0"/>
          <w:sz w:val="21"/>
          <w:szCs w:val="21"/>
          <w:lang w:val="zh-CN"/>
        </w:rPr>
        <w:t>3</w:t>
      </w:r>
      <w:r w:rsidRPr="00651A7E">
        <w:rPr>
          <w:rFonts w:ascii="宋体" w:hAnsi="宋体" w:cs="宋体" w:hint="eastAsia"/>
          <w:kern w:val="0"/>
          <w:sz w:val="21"/>
          <w:szCs w:val="21"/>
          <w:lang w:val="zh-CN"/>
        </w:rPr>
        <w:t>个月，暂停借款费用的资本化，直至资产的购建活动重新开始。</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对于为购建符合资本化条件的资产而借入的专门借款，以专门借款当期实际发生的利息费用减去尚未动用的借款资金存入银行取得的利息收入或进行暂时性投资取得的投资收益后的金额确定专门借款费用的资本化金额。</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对于为购建符合资本化条件的资产而占用的一般借款，按照累计资产支出超过专门借款部分的资本支</w:t>
      </w:r>
      <w:r w:rsidRPr="00651A7E">
        <w:rPr>
          <w:rFonts w:ascii="宋体" w:hAnsi="宋体" w:cs="宋体" w:hint="eastAsia"/>
          <w:kern w:val="0"/>
          <w:sz w:val="21"/>
          <w:szCs w:val="21"/>
          <w:lang w:val="zh-CN"/>
        </w:rPr>
        <w:lastRenderedPageBreak/>
        <w:t>出加权平均数乘以所占用一般借款的加权平均实际利率计算确定一般借款费用的资本化金额。实际利率为将借款在预期存续期间或适用的更短期间内的未来现金流量折现为该借款初始确认金额所使用的利率。</w:t>
      </w:r>
    </w:p>
    <w:p w:rsidR="00EE6869" w:rsidRDefault="00EE6869">
      <w:pPr>
        <w:pStyle w:val="Section"/>
        <w:outlineLvl w:val="2"/>
        <w:rPr>
          <w:bCs w:val="0"/>
          <w:szCs w:val="24"/>
        </w:rPr>
      </w:pPr>
      <w:r>
        <w:rPr>
          <w:bCs w:val="0"/>
          <w:szCs w:val="24"/>
        </w:rPr>
        <w:t>17</w:t>
      </w:r>
      <w:r>
        <w:rPr>
          <w:rFonts w:hint="eastAsia"/>
          <w:bCs w:val="0"/>
          <w:szCs w:val="24"/>
        </w:rPr>
        <w:t>、无形资产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）计价方法、使用寿命、减值测试</w:t>
      </w:r>
    </w:p>
    <w:p w:rsidR="00EE6869" w:rsidRPr="00651A7E" w:rsidRDefault="00EE6869" w:rsidP="00651A7E">
      <w:pPr>
        <w:autoSpaceDE w:val="0"/>
        <w:autoSpaceDN w:val="0"/>
        <w:adjustRightInd w:val="0"/>
        <w:spacing w:before="0" w:after="0" w:line="360" w:lineRule="auto"/>
        <w:ind w:firstLineChars="200" w:firstLine="420"/>
        <w:rPr>
          <w:rFonts w:ascii="宋体" w:cs="宋体"/>
          <w:kern w:val="0"/>
          <w:sz w:val="21"/>
          <w:szCs w:val="21"/>
          <w:lang w:val="zh-CN"/>
        </w:rPr>
      </w:pPr>
      <w:r w:rsidRPr="00651A7E">
        <w:rPr>
          <w:rFonts w:ascii="宋体" w:hAnsi="宋体" w:cs="宋体" w:hint="eastAsia"/>
          <w:kern w:val="0"/>
          <w:sz w:val="21"/>
          <w:szCs w:val="21"/>
          <w:lang w:val="zh-CN"/>
        </w:rPr>
        <w:t>无形资产包括土地使用权、非专利技术及软件等，以成本计量。</w:t>
      </w:r>
    </w:p>
    <w:p w:rsidR="00EE6869" w:rsidRDefault="00EE6869" w:rsidP="00651A7E">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(a)</w:t>
      </w:r>
      <w:r>
        <w:rPr>
          <w:rFonts w:ascii="宋体" w:hAnsi="宋体" w:cs="宋体" w:hint="eastAsia"/>
          <w:b/>
          <w:kern w:val="0"/>
          <w:sz w:val="21"/>
          <w:szCs w:val="24"/>
          <w:lang w:val="zh-CN"/>
        </w:rPr>
        <w:t>土地使用权</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属于国家划拨的部分土地使用权，土地使用权的取得成本系零，土地使用权证也未明确土地使用权使用期限，不予摊销。其余土地使用权按使用年限</w:t>
      </w:r>
      <w:r>
        <w:rPr>
          <w:rFonts w:eastAsia="Times New Roman"/>
          <w:kern w:val="0"/>
          <w:sz w:val="21"/>
          <w:szCs w:val="24"/>
          <w:lang w:val="zh-CN"/>
        </w:rPr>
        <w:t>50</w:t>
      </w:r>
      <w:r>
        <w:rPr>
          <w:rFonts w:ascii="宋体" w:hAnsi="宋体" w:cs="宋体" w:hint="eastAsia"/>
          <w:kern w:val="0"/>
          <w:sz w:val="21"/>
          <w:szCs w:val="24"/>
          <w:lang w:val="zh-CN"/>
        </w:rPr>
        <w:t>年平均摊销。外购土地及建筑物的价款难以在土地使用权与建筑物之间合理分配的，全部作为固定资产。</w:t>
      </w:r>
    </w:p>
    <w:p w:rsidR="00EE6869" w:rsidRDefault="00EE6869" w:rsidP="00651A7E">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(b)</w:t>
      </w:r>
      <w:r>
        <w:rPr>
          <w:rFonts w:ascii="宋体" w:hAnsi="宋体" w:cs="宋体" w:hint="eastAsia"/>
          <w:b/>
          <w:kern w:val="0"/>
          <w:sz w:val="21"/>
          <w:szCs w:val="24"/>
          <w:lang w:val="zh-CN"/>
        </w:rPr>
        <w:t>非专利技术</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非专利技术按合同规定年限或收益年限、法定年限孰短者平均摊销。</w:t>
      </w:r>
    </w:p>
    <w:p w:rsidR="00EE6869" w:rsidRDefault="00EE6869" w:rsidP="00651A7E">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(c)</w:t>
      </w:r>
      <w:r>
        <w:rPr>
          <w:rFonts w:ascii="宋体" w:hAnsi="宋体" w:cs="宋体" w:hint="eastAsia"/>
          <w:b/>
          <w:kern w:val="0"/>
          <w:sz w:val="21"/>
          <w:szCs w:val="24"/>
          <w:lang w:val="zh-CN"/>
        </w:rPr>
        <w:t>软件</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软件按实际支付的价款入账，并按预计使用年限</w:t>
      </w:r>
      <w:r>
        <w:rPr>
          <w:rFonts w:eastAsia="Times New Roman"/>
          <w:kern w:val="0"/>
          <w:sz w:val="21"/>
          <w:szCs w:val="24"/>
          <w:lang w:val="zh-CN"/>
        </w:rPr>
        <w:t>3</w:t>
      </w:r>
      <w:r>
        <w:rPr>
          <w:rFonts w:ascii="宋体" w:hAnsi="宋体" w:cs="宋体" w:hint="eastAsia"/>
          <w:kern w:val="0"/>
          <w:sz w:val="21"/>
          <w:szCs w:val="24"/>
          <w:lang w:val="zh-CN"/>
        </w:rPr>
        <w:t>至</w:t>
      </w:r>
      <w:r>
        <w:rPr>
          <w:rFonts w:eastAsia="Times New Roman"/>
          <w:kern w:val="0"/>
          <w:sz w:val="21"/>
          <w:szCs w:val="24"/>
          <w:lang w:val="zh-CN"/>
        </w:rPr>
        <w:t>5</w:t>
      </w:r>
      <w:r>
        <w:rPr>
          <w:rFonts w:ascii="宋体" w:hAnsi="宋体" w:cs="宋体" w:hint="eastAsia"/>
          <w:kern w:val="0"/>
          <w:sz w:val="21"/>
          <w:szCs w:val="24"/>
          <w:lang w:val="zh-CN"/>
        </w:rPr>
        <w:t>年平均摊销。</w:t>
      </w:r>
    </w:p>
    <w:p w:rsidR="00EE6869" w:rsidRDefault="00EE6869" w:rsidP="00651A7E">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(d)</w:t>
      </w:r>
      <w:r>
        <w:rPr>
          <w:rFonts w:ascii="宋体" w:hAnsi="宋体" w:cs="宋体" w:hint="eastAsia"/>
          <w:b/>
          <w:kern w:val="0"/>
          <w:sz w:val="21"/>
          <w:szCs w:val="24"/>
          <w:lang w:val="zh-CN"/>
        </w:rPr>
        <w:t>定期复核使用寿命和摊销方法</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对使用寿命有限的无形资产的预计使用寿命及摊销方法于每年年度终了进行复核并作适当调整。</w:t>
      </w:r>
    </w:p>
    <w:p w:rsidR="00EE6869" w:rsidRDefault="00EE6869" w:rsidP="00651A7E">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(e)</w:t>
      </w:r>
      <w:r>
        <w:rPr>
          <w:rFonts w:ascii="宋体" w:hAnsi="宋体" w:cs="宋体" w:hint="eastAsia"/>
          <w:b/>
          <w:kern w:val="0"/>
          <w:sz w:val="21"/>
          <w:szCs w:val="24"/>
          <w:lang w:val="zh-CN"/>
        </w:rPr>
        <w:t>研究与开发</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内部研究开发项目支出根据其性质以及研发活动最终形成无形资产是否具有较大不确定性，被分为研究阶段支出和开发阶段支出。</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为研究生产工艺而进行的有计划的调查、评价和选择阶段的支出为研究阶段的支出，于发生时计入当期损益；大规模生产之前，针对生产工艺最终应用的相关设计、测试阶段的支出为开发阶段的支出，同时满足下列条件的，予以资本化：</w:t>
      </w:r>
    </w:p>
    <w:p w:rsidR="00EE6869" w:rsidRDefault="00EE6869" w:rsidP="00651A7E">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生产工艺的开发已经技术团队进行充分论证；</w:t>
      </w:r>
    </w:p>
    <w:p w:rsidR="00EE6869" w:rsidRDefault="00EE6869" w:rsidP="00651A7E">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管理层已批准生产工艺开发的预算；</w:t>
      </w:r>
    </w:p>
    <w:p w:rsidR="00EE6869" w:rsidRDefault="00EE6869" w:rsidP="00651A7E">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前期市场调研的研究分析说明生产工艺所生产的产品具有市场推广能力；</w:t>
      </w:r>
    </w:p>
    <w:p w:rsidR="00EE6869" w:rsidRDefault="00EE6869" w:rsidP="00651A7E">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有足够的技术和资金支持，以进行生产工艺的开发活动及后续的大规模生产；以及</w:t>
      </w:r>
    </w:p>
    <w:p w:rsidR="00EE6869" w:rsidRDefault="00EE6869" w:rsidP="00651A7E">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生产工艺开发的支出能够可靠地归集。</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不满足上述条件的开发阶段的支出，于发生时计入当期损益。以前期间已计入损益的开发支出不在以后期间重新确认为资产。已资本化的开发阶段的支出在资产负债表上列示为开发支出，自该项目达到预定</w:t>
      </w:r>
      <w:r>
        <w:rPr>
          <w:rFonts w:ascii="宋体" w:hAnsi="宋体" w:cs="宋体" w:hint="eastAsia"/>
          <w:kern w:val="0"/>
          <w:sz w:val="21"/>
          <w:szCs w:val="24"/>
          <w:lang w:val="zh-CN"/>
        </w:rPr>
        <w:lastRenderedPageBreak/>
        <w:t>用途之日起转为无形资产。</w:t>
      </w:r>
    </w:p>
    <w:p w:rsidR="00EE6869" w:rsidRDefault="00EE6869" w:rsidP="00651A7E">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(f)</w:t>
      </w:r>
      <w:r>
        <w:rPr>
          <w:rFonts w:ascii="宋体" w:hAnsi="宋体" w:cs="宋体" w:hint="eastAsia"/>
          <w:b/>
          <w:kern w:val="0"/>
          <w:sz w:val="21"/>
          <w:szCs w:val="24"/>
          <w:lang w:val="zh-CN"/>
        </w:rPr>
        <w:t>无形资产减值</w:t>
      </w:r>
    </w:p>
    <w:p w:rsidR="00EE6869" w:rsidRPr="00CE7012" w:rsidRDefault="00EE6869" w:rsidP="00651A7E">
      <w:pPr>
        <w:autoSpaceDE w:val="0"/>
        <w:autoSpaceDN w:val="0"/>
        <w:adjustRightInd w:val="0"/>
        <w:spacing w:before="0" w:after="0" w:line="360" w:lineRule="auto"/>
        <w:ind w:firstLine="420"/>
        <w:rPr>
          <w:rFonts w:eastAsiaTheme="minorEastAsia"/>
          <w:kern w:val="0"/>
          <w:sz w:val="21"/>
          <w:szCs w:val="24"/>
          <w:lang w:val="zh-CN"/>
        </w:rPr>
      </w:pPr>
      <w:r>
        <w:rPr>
          <w:rFonts w:ascii="宋体" w:hAnsi="宋体" w:cs="宋体" w:hint="eastAsia"/>
          <w:kern w:val="0"/>
          <w:sz w:val="21"/>
          <w:szCs w:val="24"/>
          <w:lang w:val="zh-CN"/>
        </w:rPr>
        <w:t>当无形资产的可收回金额低于其账面价值时，账面价值减记至可收回金额</w:t>
      </w:r>
      <w:r>
        <w:rPr>
          <w:rFonts w:eastAsia="Times New Roman"/>
          <w:kern w:val="0"/>
          <w:sz w:val="21"/>
          <w:szCs w:val="24"/>
          <w:lang w:val="zh-CN"/>
        </w:rPr>
        <w:t>(</w:t>
      </w:r>
      <w:r>
        <w:rPr>
          <w:rFonts w:ascii="宋体" w:hAnsi="宋体" w:cs="宋体" w:hint="eastAsia"/>
          <w:kern w:val="0"/>
          <w:sz w:val="21"/>
          <w:szCs w:val="24"/>
          <w:lang w:val="zh-CN"/>
        </w:rPr>
        <w:t>附注五</w:t>
      </w:r>
      <w:r>
        <w:rPr>
          <w:rFonts w:eastAsia="Times New Roman"/>
          <w:kern w:val="0"/>
          <w:sz w:val="21"/>
          <w:szCs w:val="24"/>
          <w:lang w:val="zh-CN"/>
        </w:rPr>
        <w:t>(19))</w:t>
      </w:r>
      <w:r>
        <w:rPr>
          <w:rFonts w:ascii="宋体" w:hAnsi="宋体" w:cs="宋体" w:hint="eastAsia"/>
          <w:kern w:val="0"/>
          <w:sz w:val="21"/>
          <w:szCs w:val="24"/>
          <w:lang w:val="zh-CN"/>
        </w:rPr>
        <w:t>。</w:t>
      </w:r>
    </w:p>
    <w:p w:rsidR="00EE6869" w:rsidRDefault="00EE6869">
      <w:pPr>
        <w:pStyle w:val="Section"/>
        <w:outlineLvl w:val="2"/>
        <w:rPr>
          <w:bCs w:val="0"/>
          <w:szCs w:val="24"/>
        </w:rPr>
      </w:pPr>
      <w:r>
        <w:rPr>
          <w:bCs w:val="0"/>
          <w:szCs w:val="24"/>
        </w:rPr>
        <w:t>18</w:t>
      </w:r>
      <w:r>
        <w:rPr>
          <w:rFonts w:hint="eastAsia"/>
          <w:bCs w:val="0"/>
          <w:szCs w:val="24"/>
        </w:rPr>
        <w:t>、长期资产减值</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固定资产、在建工程、使用寿命有限的无形资产、以成本模式计量的投资性房地产及对子公司、联营企业的长期股权投资等，于资产负债表日存在减值迹象的，进行减值测试；尚未达到可使用状态的无形资产，无论是否存在减值迹象，至少每年进行减值测试。减值测试结果表明资产的可收回金额低于其账面价值的，按其差额计提减值准备并计入减值损失。可收回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w:t>
      </w:r>
    </w:p>
    <w:p w:rsidR="00EE6869" w:rsidRDefault="00EE6869" w:rsidP="00651A7E">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在财务报表中单独列示的商誉，使用寿命不确定的无形资产以及资本化的开发支出，无论是否存在减值迹象，至少每年进行减值测试。减值测试时，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rsidR="00EE6869" w:rsidRPr="00CE7012" w:rsidRDefault="00EE6869" w:rsidP="00651A7E">
      <w:pPr>
        <w:autoSpaceDE w:val="0"/>
        <w:autoSpaceDN w:val="0"/>
        <w:adjustRightInd w:val="0"/>
        <w:spacing w:before="0" w:after="0" w:line="360" w:lineRule="auto"/>
        <w:rPr>
          <w:rFonts w:eastAsiaTheme="minorEastAsia"/>
          <w:kern w:val="0"/>
          <w:sz w:val="21"/>
          <w:szCs w:val="24"/>
          <w:lang w:val="zh-CN"/>
        </w:rPr>
      </w:pPr>
      <w:r>
        <w:rPr>
          <w:rFonts w:eastAsia="Times New Roman"/>
          <w:kern w:val="0"/>
          <w:sz w:val="21"/>
          <w:szCs w:val="24"/>
          <w:lang w:val="zh-CN"/>
        </w:rPr>
        <w:t xml:space="preserve">    </w:t>
      </w:r>
      <w:r>
        <w:rPr>
          <w:rFonts w:ascii="宋体" w:hAnsi="宋体" w:cs="宋体" w:hint="eastAsia"/>
          <w:kern w:val="0"/>
          <w:sz w:val="21"/>
          <w:szCs w:val="24"/>
          <w:lang w:val="zh-CN"/>
        </w:rPr>
        <w:t>上述资产减值损失一经确认，以后期间不予转回价值得以恢复的部分。</w:t>
      </w:r>
    </w:p>
    <w:p w:rsidR="00EE6869" w:rsidRDefault="00EE6869">
      <w:pPr>
        <w:pStyle w:val="Section"/>
        <w:outlineLvl w:val="2"/>
        <w:rPr>
          <w:bCs w:val="0"/>
          <w:szCs w:val="24"/>
        </w:rPr>
      </w:pPr>
      <w:r>
        <w:rPr>
          <w:bCs w:val="0"/>
          <w:szCs w:val="24"/>
        </w:rPr>
        <w:t>19</w:t>
      </w:r>
      <w:r>
        <w:rPr>
          <w:rFonts w:hint="eastAsia"/>
          <w:bCs w:val="0"/>
          <w:szCs w:val="24"/>
        </w:rPr>
        <w:t>、长期待摊费用</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长期待摊费用包括经营租入固定资产改良及其他已经发生但应由本期和以后各期负担的、分摊期限在一年以上的各项费用，按预计受益期间分期平均摊销，并以实际支出减去累计摊销后的净额列示。</w:t>
      </w:r>
    </w:p>
    <w:p w:rsidR="00EE6869" w:rsidRDefault="00EE6869">
      <w:pPr>
        <w:pStyle w:val="Section"/>
        <w:outlineLvl w:val="2"/>
        <w:rPr>
          <w:bCs w:val="0"/>
          <w:szCs w:val="24"/>
        </w:rPr>
      </w:pPr>
      <w:r>
        <w:rPr>
          <w:bCs w:val="0"/>
          <w:szCs w:val="24"/>
        </w:rPr>
        <w:t>20</w:t>
      </w:r>
      <w:r>
        <w:rPr>
          <w:rFonts w:hint="eastAsia"/>
          <w:bCs w:val="0"/>
          <w:szCs w:val="24"/>
        </w:rPr>
        <w:t>、职工薪酬</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）短期薪酬的会计处理方法</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短期薪酬包括工资、奖金、津贴和补贴、职工福利费、医疗保险费、工伤保险费、生育保险费、住房公积金、工会和教育经费等。本公司在职工提供服务的会计期间，将实际发生的短期薪酬确认为负债，并计入当期损益或相关资产成本。</w:t>
      </w:r>
    </w:p>
    <w:p w:rsidR="00EE6869" w:rsidRDefault="00EE686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）离职后福利的会计处理方法</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本公司将离职后福利计划分类为设定提存计划和设定受益计划。设定提存计划是本公司向独立的基金缴存固定费用后，不再承担进一步支付义务的离职后福利计划；设定受益计划是除设定提存计划以外的离职后福利计划。于报告期内，本公司的离职后福利主要是为员工缴纳的基本养老保险和失业保险，均属于设定提存计划。</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基本养老保险</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本公司职工参加了由当地劳动和社会保障部门组织实施的社会基本养老保险。本公司以当地规定的社会基本养老保险缴纳基数和比例，按月向当地社会基本养老保险经办机构缴纳养老保险费。职工退休后，当地劳动及社会保障部门有责任向已退休员工支付社会基本养老金。本公司在职工提供服务的会计期间，将根据上述社保规定计算应缴纳的金额确认为负债，并计入当期损益或相关资产成本。</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）辞退福利的会计处理方法</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本公司在职工劳动合同到期之前解除与职工的劳动关系、或者为鼓励职工自愿接受裁减而提出给予补偿，在本公司不能单方面撤回解除劳动关系计划或裁减建议时和确认与涉及支付辞退福利的重组相关的成本费用时两者孰早日，确认因解除与职工的劳动关系给予补偿而产生的负债，同时计入当期损益。</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内退福利</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本公司的子公司向接受内部退休安排的职工提供内退福利。内退福利是指，向未达到国家规定的退休年龄、经本公司及子公司管理层批准自愿退出工作岗位的职工支付的工资及为其缴纳的社会保险费等。子公司自内部退休安排开始之日起至职工达到正常退休年龄止，向内退职工支付内部退养福利。对于内退福利，子公司比照辞退福利进行会计处理，在符合辞退福利相关确认条件时，将自职工停止提供服务日至正常退休日期间拟支付的内退职工工资和缴纳的社会保险费等，确认为负债，一次性计入当期损益。内退福利的精算假设变化及福利标准调整引起的差异于发生时计入当期损益。</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预期在资产负债表日起一年内需支付的辞退福利，列示为流动负债。</w:t>
      </w:r>
    </w:p>
    <w:p w:rsidR="00EE6869" w:rsidRDefault="00EE6869">
      <w:pPr>
        <w:pStyle w:val="Section"/>
        <w:outlineLvl w:val="2"/>
        <w:rPr>
          <w:bCs w:val="0"/>
          <w:szCs w:val="24"/>
        </w:rPr>
      </w:pPr>
      <w:r>
        <w:rPr>
          <w:bCs w:val="0"/>
          <w:szCs w:val="24"/>
        </w:rPr>
        <w:t>21</w:t>
      </w:r>
      <w:r>
        <w:rPr>
          <w:rFonts w:hint="eastAsia"/>
          <w:bCs w:val="0"/>
          <w:szCs w:val="24"/>
        </w:rPr>
        <w:t>、预计负债</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因产品质量保证、亏损合同等形成的现时义务，当履行该义务很可能导致经济利益的流出，且其金额能够可靠计量时，确认为预计负债。</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预计负债按照履行相关现时义务所需支出的最佳估计数进行初始计量，并综合考虑与或有事项有关的风险、不确定性和货币时间价值等因素。货币时间价值影响重大的，通过对相关未来现金流出进行折现后</w:t>
      </w:r>
      <w:r>
        <w:rPr>
          <w:rFonts w:ascii="宋体" w:hAnsi="宋体" w:cs="宋体" w:hint="eastAsia"/>
          <w:kern w:val="0"/>
          <w:sz w:val="21"/>
          <w:szCs w:val="24"/>
          <w:lang w:val="zh-CN"/>
        </w:rPr>
        <w:lastRenderedPageBreak/>
        <w:t>确定最佳估计数；因随着时间推移所进行的折现还原而导致的预计负债账面价值的增加金额，确认为利息费用。</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于资产负债表日，对预计负债的账面价值进行复核并作适当调整，以反映当前的最佳估计数。</w:t>
      </w:r>
    </w:p>
    <w:p w:rsidR="00EE6869" w:rsidRDefault="00EE6869">
      <w:pPr>
        <w:pStyle w:val="Section"/>
        <w:outlineLvl w:val="2"/>
        <w:rPr>
          <w:bCs w:val="0"/>
          <w:szCs w:val="24"/>
        </w:rPr>
      </w:pPr>
      <w:r>
        <w:rPr>
          <w:bCs w:val="0"/>
          <w:szCs w:val="24"/>
        </w:rPr>
        <w:t>22</w:t>
      </w:r>
      <w:r>
        <w:rPr>
          <w:rFonts w:hint="eastAsia"/>
          <w:bCs w:val="0"/>
          <w:szCs w:val="24"/>
        </w:rPr>
        <w:t>、股份支付</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以权益结算的股份支付，系美的集团为换取职工服务而向本公司职工授予的美的集团股份。本公司为接受服务企业没有结算义务，因此将该股份支付交易作为权益结算的股份支付处理。</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对于换取职工服务的股份支付，以股份支付所授予的权益工具的公允价值计量。在等待期内的每个资产负债表日，以对可行权权益工具数量的最佳估计为基础，按照权益工具在授予日的公允价值，将当期取得的服务计入相关资产成本或当期费用，同时增加资本公积。</w:t>
      </w:r>
    </w:p>
    <w:p w:rsidR="00EE6869" w:rsidRPr="00651A7E" w:rsidRDefault="00EE6869" w:rsidP="00651A7E">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对于换取职工以外其他方服务的股份支付，以股份支付所换取的服务在取得日的公允价值计量。如果其他方服务的公允价值不能可靠计量，但权益工具的公允价值能够可靠计量，则按照权益工具在服务取得日的公允价值计量，并根据所确定的公允价值计入相关资产成本或费用，同时增加资本公积。</w:t>
      </w:r>
    </w:p>
    <w:p w:rsidR="00EE6869" w:rsidRDefault="00EE6869">
      <w:pPr>
        <w:pStyle w:val="Section"/>
        <w:outlineLvl w:val="2"/>
        <w:rPr>
          <w:bCs w:val="0"/>
          <w:szCs w:val="24"/>
        </w:rPr>
      </w:pPr>
      <w:r>
        <w:rPr>
          <w:bCs w:val="0"/>
          <w:szCs w:val="24"/>
        </w:rPr>
        <w:t>23</w:t>
      </w:r>
      <w:r>
        <w:rPr>
          <w:rFonts w:hint="eastAsia"/>
          <w:bCs w:val="0"/>
          <w:szCs w:val="24"/>
        </w:rPr>
        <w:t>、收入</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收入金额按照本公司在日常经营活动中销售商品和提供劳务时，已收或应收合同或协议价款的公允价值确定。收入按扣除销售折让及销售退回的净额列示。</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与交易相关的经济利益能够流入本公司，相关的收入能够可靠计量且满足下列各项经营活动的特定收入确认标准时，确认相关的收入：</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(a)</w:t>
      </w:r>
      <w:r>
        <w:rPr>
          <w:rFonts w:ascii="宋体" w:hAnsi="宋体" w:cs="宋体" w:hint="eastAsia"/>
          <w:b/>
          <w:kern w:val="0"/>
          <w:sz w:val="21"/>
          <w:szCs w:val="24"/>
          <w:lang w:val="zh-CN"/>
        </w:rPr>
        <w:t>销售商品</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本公司生产并销售洗衣机。本公司于产品已经发出，产品所有权上的主要风险和报酬转移给购货方，并且不再对该产品实施继续管理和控制，相关收入已取得或取得索取价款凭据，并且相关成本能够可靠计量时确认销售收入实现。在报告期内，本公司主要通过经销商、大型连锁家电零售商及电子商务平台实现销售。通过经销商、大型连锁家电零售商及通过非自营电子商务平台的销售收入，于产品已经交付给经销商、大型连锁家电零售商及非自营电子商务平台且其确认验收产品时确认。通过自营电子商务平台的销售收入，于产品已经交付给终端顾客且终端顾客确认验收产品时确认。</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(b)</w:t>
      </w:r>
      <w:r>
        <w:rPr>
          <w:rFonts w:ascii="宋体" w:hAnsi="宋体" w:cs="宋体" w:hint="eastAsia"/>
          <w:b/>
          <w:kern w:val="0"/>
          <w:sz w:val="21"/>
          <w:szCs w:val="24"/>
          <w:lang w:val="zh-CN"/>
        </w:rPr>
        <w:t>让渡资产使用权</w:t>
      </w:r>
    </w:p>
    <w:p w:rsidR="00C572F3" w:rsidRDefault="00EE6869" w:rsidP="004F5489">
      <w:pPr>
        <w:autoSpaceDE w:val="0"/>
        <w:autoSpaceDN w:val="0"/>
        <w:adjustRightInd w:val="0"/>
        <w:spacing w:before="0" w:after="0" w:line="360" w:lineRule="auto"/>
        <w:ind w:firstLine="420"/>
        <w:rPr>
          <w:rFonts w:eastAsiaTheme="minorEastAsia"/>
          <w:kern w:val="0"/>
          <w:sz w:val="21"/>
          <w:szCs w:val="24"/>
          <w:lang w:val="zh-CN"/>
        </w:rPr>
      </w:pPr>
      <w:r>
        <w:rPr>
          <w:rFonts w:ascii="宋体" w:hAnsi="宋体" w:cs="宋体" w:hint="eastAsia"/>
          <w:kern w:val="0"/>
          <w:sz w:val="21"/>
          <w:szCs w:val="24"/>
          <w:lang w:val="zh-CN"/>
        </w:rPr>
        <w:t>利息收入按照其他方使用本公司货币资金的时间，采用实际利率计算确定。</w:t>
      </w:r>
    </w:p>
    <w:p w:rsidR="00EE6869" w:rsidRPr="00C572F3"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经营租赁收入按照直线法在租赁期内确认。</w:t>
      </w:r>
    </w:p>
    <w:p w:rsidR="00EE6869" w:rsidRDefault="00EE6869">
      <w:pPr>
        <w:pStyle w:val="Section"/>
        <w:outlineLvl w:val="2"/>
        <w:rPr>
          <w:bCs w:val="0"/>
          <w:szCs w:val="24"/>
        </w:rPr>
      </w:pPr>
      <w:r>
        <w:rPr>
          <w:bCs w:val="0"/>
          <w:szCs w:val="24"/>
        </w:rPr>
        <w:lastRenderedPageBreak/>
        <w:t>24</w:t>
      </w:r>
      <w:r>
        <w:rPr>
          <w:rFonts w:hint="eastAsia"/>
          <w:bCs w:val="0"/>
          <w:szCs w:val="24"/>
        </w:rPr>
        <w:t>、政府补助</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）与资产相关的政府补助判断依据及会计处理方法</w:t>
      </w:r>
    </w:p>
    <w:p w:rsidR="00EE6869" w:rsidRPr="004F5489" w:rsidRDefault="00EE6869" w:rsidP="004F5489">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与资产相关的政府补助，是指企业取得的、用于购建或以其他方式形成长期资产的政府补助。与收益相关的政府补助是指除与资产相关的政府补助之外的政府补助。</w:t>
      </w:r>
    </w:p>
    <w:p w:rsidR="00EE6869" w:rsidRPr="004F5489" w:rsidRDefault="00EE6869" w:rsidP="004F5489">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与资产相关的政府补助，确认为递延收益，并在相关资产使用寿命内平均分配，计入当期损益。按照名义金额计量的政府补助，直接计入当期损益。</w:t>
      </w:r>
    </w:p>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）与收益相关的政府补助判断依据及会计处理方法</w:t>
      </w:r>
    </w:p>
    <w:p w:rsidR="00EE6869" w:rsidRPr="004F5489" w:rsidRDefault="00EE6869" w:rsidP="004F5489">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与收益相关的政府补助，用于补偿以后期间的相关费用或损失的，确认为递延收益，并在确认相关费用的期间，计入当期损益；用于补偿已发生的相关费用或损失的，直接计入当期损益。</w:t>
      </w:r>
    </w:p>
    <w:p w:rsidR="00EE6869" w:rsidRDefault="00EE6869">
      <w:pPr>
        <w:pStyle w:val="Section"/>
        <w:outlineLvl w:val="2"/>
        <w:rPr>
          <w:bCs w:val="0"/>
          <w:szCs w:val="24"/>
        </w:rPr>
      </w:pPr>
      <w:r>
        <w:rPr>
          <w:bCs w:val="0"/>
          <w:szCs w:val="24"/>
        </w:rPr>
        <w:t>25</w:t>
      </w:r>
      <w:r>
        <w:rPr>
          <w:rFonts w:hint="eastAsia"/>
          <w:bCs w:val="0"/>
          <w:szCs w:val="24"/>
        </w:rPr>
        <w:t>、递延所得税资产</w:t>
      </w:r>
      <w:r>
        <w:rPr>
          <w:bCs w:val="0"/>
          <w:szCs w:val="24"/>
        </w:rPr>
        <w:t>/</w:t>
      </w:r>
      <w:r>
        <w:rPr>
          <w:rFonts w:hint="eastAsia"/>
          <w:bCs w:val="0"/>
          <w:szCs w:val="24"/>
        </w:rPr>
        <w:t>递延所得税负债</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递延所得税资产和递延所得税负债根据资产和负债的计税基础与其账面价值的差额</w:t>
      </w:r>
      <w:r>
        <w:rPr>
          <w:rFonts w:eastAsia="Times New Roman"/>
          <w:kern w:val="0"/>
          <w:sz w:val="21"/>
          <w:szCs w:val="24"/>
          <w:lang w:val="zh-CN"/>
        </w:rPr>
        <w:t>(</w:t>
      </w:r>
      <w:r>
        <w:rPr>
          <w:rFonts w:ascii="宋体" w:hAnsi="宋体" w:cs="宋体" w:hint="eastAsia"/>
          <w:kern w:val="0"/>
          <w:sz w:val="21"/>
          <w:szCs w:val="24"/>
          <w:lang w:val="zh-CN"/>
        </w:rPr>
        <w:t>暂时性差异</w:t>
      </w:r>
      <w:r>
        <w:rPr>
          <w:rFonts w:eastAsia="Times New Roman"/>
          <w:kern w:val="0"/>
          <w:sz w:val="21"/>
          <w:szCs w:val="24"/>
          <w:lang w:val="zh-CN"/>
        </w:rPr>
        <w:t>)</w:t>
      </w:r>
      <w:r>
        <w:rPr>
          <w:rFonts w:ascii="宋体" w:hAnsi="宋体" w:cs="宋体" w:hint="eastAsia"/>
          <w:kern w:val="0"/>
          <w:sz w:val="21"/>
          <w:szCs w:val="24"/>
          <w:lang w:val="zh-CN"/>
        </w:rPr>
        <w:t>计算确认。对于按照税法规定能够于以后年度抵减应纳税所得额的可抵扣亏损，确认相应的递延所得税资产。对于商誉的初始确认产生的暂时性差异，不确认相应的递延所得税负债。对于既不影响会计利润也不影响应纳税所得额</w:t>
      </w:r>
      <w:r>
        <w:rPr>
          <w:rFonts w:eastAsia="Times New Roman"/>
          <w:kern w:val="0"/>
          <w:sz w:val="21"/>
          <w:szCs w:val="24"/>
          <w:lang w:val="zh-CN"/>
        </w:rPr>
        <w:t>(</w:t>
      </w:r>
      <w:r>
        <w:rPr>
          <w:rFonts w:ascii="宋体" w:hAnsi="宋体" w:cs="宋体" w:hint="eastAsia"/>
          <w:kern w:val="0"/>
          <w:sz w:val="21"/>
          <w:szCs w:val="24"/>
          <w:lang w:val="zh-CN"/>
        </w:rPr>
        <w:t>或可抵扣亏损</w:t>
      </w:r>
      <w:r>
        <w:rPr>
          <w:rFonts w:eastAsia="Times New Roman"/>
          <w:kern w:val="0"/>
          <w:sz w:val="21"/>
          <w:szCs w:val="24"/>
          <w:lang w:val="zh-CN"/>
        </w:rPr>
        <w:t>)</w:t>
      </w:r>
      <w:r>
        <w:rPr>
          <w:rFonts w:ascii="宋体" w:hAnsi="宋体" w:cs="宋体" w:hint="eastAsia"/>
          <w:kern w:val="0"/>
          <w:sz w:val="21"/>
          <w:szCs w:val="24"/>
          <w:lang w:val="zh-CN"/>
        </w:rPr>
        <w:t>的非企业合并的交易中产生的资产或负债的初始确认形成的暂时性差异，不确认相应的递延所得税资产和递延所得税负债。于资产负债表日，递延所得税资产和递延所得税负债，按照预期收回该资产或清偿该负债期间的适用税率计量。</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递延所得税资产的确认以很可能取得用来抵扣可抵扣暂时性差异、可抵扣亏损和税款抵减的应纳税所得额为限。</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对与子公司、联营企业投资相关的应纳税暂时性差异，确认递延所得税负债，除非本公司能够控制该暂时性差异转回的时间且该暂时性差异在可预见的未来很可能不会转回。对与子公司、联营企业投资相关的可抵扣暂时性差异，当该暂时性差异在可预见的未来很可能转回且未来很可能获得用来抵扣可抵扣暂时性差异的应纳税所得额时，确认递延所得税资产。</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同时满足下列条件的递延所得税资产和递延所得税负债以抵销后的净额列示：</w:t>
      </w:r>
    </w:p>
    <w:p w:rsidR="00EE6869" w:rsidRDefault="00EE6869" w:rsidP="004F5489">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递延所得税资产和递延所得税负债与同一税收征管部门对本公司内同一纳税主体征收的所得税相关；</w:t>
      </w:r>
    </w:p>
    <w:p w:rsidR="00EE6869" w:rsidRPr="00CE7012" w:rsidRDefault="00EE6869" w:rsidP="004F5489">
      <w:pPr>
        <w:numPr>
          <w:ilvl w:val="0"/>
          <w:numId w:val="1"/>
        </w:numPr>
        <w:autoSpaceDE w:val="0"/>
        <w:autoSpaceDN w:val="0"/>
        <w:adjustRightInd w:val="0"/>
        <w:spacing w:before="0" w:after="0" w:line="360" w:lineRule="auto"/>
        <w:ind w:left="840" w:hanging="360"/>
        <w:rPr>
          <w:rFonts w:eastAsia="Times New Roman"/>
          <w:kern w:val="0"/>
          <w:sz w:val="21"/>
          <w:szCs w:val="24"/>
          <w:lang w:val="zh-CN"/>
        </w:rPr>
      </w:pPr>
      <w:r>
        <w:rPr>
          <w:rFonts w:ascii="宋体" w:hAnsi="宋体" w:cs="宋体" w:hint="eastAsia"/>
          <w:kern w:val="0"/>
          <w:sz w:val="21"/>
          <w:szCs w:val="24"/>
          <w:lang w:val="zh-CN"/>
        </w:rPr>
        <w:t>本公司内该纳税主体拥有以净额结算当期所得税资产及当期所得税负债的法定权利。</w:t>
      </w:r>
    </w:p>
    <w:p w:rsidR="00EE6869" w:rsidRDefault="00EE6869">
      <w:pPr>
        <w:pStyle w:val="Section"/>
        <w:outlineLvl w:val="2"/>
        <w:rPr>
          <w:bCs w:val="0"/>
          <w:szCs w:val="24"/>
        </w:rPr>
      </w:pPr>
      <w:r>
        <w:rPr>
          <w:bCs w:val="0"/>
          <w:szCs w:val="24"/>
        </w:rPr>
        <w:lastRenderedPageBreak/>
        <w:t>26</w:t>
      </w:r>
      <w:r>
        <w:rPr>
          <w:rFonts w:hint="eastAsia"/>
          <w:bCs w:val="0"/>
          <w:szCs w:val="24"/>
        </w:rPr>
        <w:t>、租赁</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）经营租赁的会计处理方法</w:t>
      </w:r>
    </w:p>
    <w:p w:rsidR="00EE6869" w:rsidRPr="003B6D16" w:rsidRDefault="00EE6869" w:rsidP="004F5489">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经营租赁的租金支出在租赁期内按照直线法计入相关资产成本或当期损益。</w:t>
      </w:r>
    </w:p>
    <w:p w:rsidR="00EE6869" w:rsidRDefault="00EE6869">
      <w:pPr>
        <w:pStyle w:val="Section"/>
        <w:outlineLvl w:val="2"/>
        <w:rPr>
          <w:bCs w:val="0"/>
          <w:szCs w:val="24"/>
        </w:rPr>
      </w:pPr>
      <w:r>
        <w:rPr>
          <w:bCs w:val="0"/>
          <w:szCs w:val="24"/>
        </w:rPr>
        <w:t>27</w:t>
      </w:r>
      <w:r>
        <w:rPr>
          <w:rFonts w:hint="eastAsia"/>
          <w:bCs w:val="0"/>
          <w:szCs w:val="24"/>
        </w:rPr>
        <w:t>、其他重要的会计政策和会计估计</w:t>
      </w:r>
    </w:p>
    <w:p w:rsidR="00EE6869" w:rsidRPr="003B6D16" w:rsidRDefault="00EE6869" w:rsidP="004F5489">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本公司根据历史经验和其他因素，包括对未来事项的合理预期，对所采用的重要会计估计和关键判断进行持续的评价</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(a)</w:t>
      </w:r>
      <w:r>
        <w:rPr>
          <w:rFonts w:ascii="宋体" w:hAnsi="宋体" w:cs="宋体" w:hint="eastAsia"/>
          <w:b/>
          <w:kern w:val="0"/>
          <w:sz w:val="21"/>
          <w:szCs w:val="24"/>
          <w:lang w:val="zh-CN"/>
        </w:rPr>
        <w:t>重要会计估计及其关键假设</w:t>
      </w:r>
    </w:p>
    <w:p w:rsidR="00EE6869" w:rsidRPr="003B6D16" w:rsidRDefault="00EE6869" w:rsidP="004F5489">
      <w:pPr>
        <w:autoSpaceDE w:val="0"/>
        <w:autoSpaceDN w:val="0"/>
        <w:adjustRightInd w:val="0"/>
        <w:spacing w:before="0" w:after="0" w:line="360" w:lineRule="auto"/>
        <w:ind w:firstLine="420"/>
        <w:rPr>
          <w:rFonts w:ascii="宋体" w:cs="宋体"/>
          <w:kern w:val="0"/>
          <w:sz w:val="21"/>
          <w:szCs w:val="24"/>
          <w:lang w:val="zh-CN"/>
        </w:rPr>
      </w:pPr>
      <w:r>
        <w:rPr>
          <w:rFonts w:ascii="宋体" w:hAnsi="宋体" w:cs="宋体" w:hint="eastAsia"/>
          <w:kern w:val="0"/>
          <w:sz w:val="21"/>
          <w:szCs w:val="24"/>
          <w:lang w:val="zh-CN"/>
        </w:rPr>
        <w:t>下列重要会计估计及关键假设存在会导致下一会计年度资产和负债的账面价值出现重大调整的重要风险：</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w:t>
      </w:r>
      <w:r>
        <w:rPr>
          <w:rFonts w:ascii="宋体" w:hAnsi="宋体" w:cs="宋体" w:hint="eastAsia"/>
          <w:b/>
          <w:kern w:val="0"/>
          <w:sz w:val="21"/>
          <w:szCs w:val="24"/>
          <w:lang w:val="zh-CN"/>
        </w:rPr>
        <w:t>对应收款项减值的会计估计</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管理层根据附注五</w:t>
      </w:r>
      <w:r>
        <w:rPr>
          <w:rFonts w:eastAsia="Times New Roman"/>
          <w:kern w:val="0"/>
          <w:sz w:val="21"/>
          <w:szCs w:val="24"/>
          <w:lang w:val="zh-CN"/>
        </w:rPr>
        <w:t>(10)</w:t>
      </w:r>
      <w:r>
        <w:rPr>
          <w:rFonts w:ascii="宋体" w:hAnsi="宋体" w:cs="宋体" w:hint="eastAsia"/>
          <w:kern w:val="0"/>
          <w:sz w:val="21"/>
          <w:szCs w:val="24"/>
          <w:lang w:val="zh-CN"/>
        </w:rPr>
        <w:t>所述的会计政策，于资产负债表日对应收款项是否存在减值进行评估。而评估应收款项减值需要根据本公司客户之信用和财务状况以及市场情况综合作出判断和估计。即使本公司管理层目前已对预计可能发生之坏账损失作出最佳估计并计提坏账准备，有关减值结果还是可能会由于客户之财务状况以及市场情况的变化而发生重大改变。</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(ii)</w:t>
      </w:r>
      <w:r>
        <w:rPr>
          <w:rFonts w:ascii="宋体" w:hAnsi="宋体" w:cs="宋体" w:hint="eastAsia"/>
          <w:b/>
          <w:kern w:val="0"/>
          <w:sz w:val="21"/>
          <w:szCs w:val="24"/>
          <w:lang w:val="zh-CN"/>
        </w:rPr>
        <w:t>对存货减值的会计估计</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管理层根据附注五</w:t>
      </w:r>
      <w:r>
        <w:rPr>
          <w:rFonts w:eastAsia="Times New Roman"/>
          <w:kern w:val="0"/>
          <w:sz w:val="21"/>
          <w:szCs w:val="24"/>
          <w:lang w:val="zh-CN"/>
        </w:rPr>
        <w:t>(11)(c)</w:t>
      </w:r>
      <w:r>
        <w:rPr>
          <w:rFonts w:ascii="宋体" w:hAnsi="宋体" w:cs="宋体" w:hint="eastAsia"/>
          <w:kern w:val="0"/>
          <w:sz w:val="21"/>
          <w:szCs w:val="24"/>
          <w:lang w:val="zh-CN"/>
        </w:rPr>
        <w:t>所述的会计政策，对存货于资产负债表日之可变现净值进行评估，而评估存货之可变现净值需要以目前经营活动中存货的估计售价减去至完工及实现销售时估计将要发生的成本、估计的销售费用以及相关税费后的金额决定。即使管理层目前已对预计可能发生之存货减值作出最佳估计并计提存货跌价准备，有关减值结果还是可能会由于市场情况的变化而发生重大改变。</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(iii)</w:t>
      </w:r>
      <w:r>
        <w:rPr>
          <w:rFonts w:ascii="宋体" w:hAnsi="宋体" w:cs="宋体" w:hint="eastAsia"/>
          <w:b/>
          <w:kern w:val="0"/>
          <w:sz w:val="21"/>
          <w:szCs w:val="24"/>
          <w:lang w:val="zh-CN"/>
        </w:rPr>
        <w:t>固定资产、投资性房地产及无形资产的预计净残值及使用寿命</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管理层对于房屋及建筑物、机器设备、运输工具和办公及电子设备等固定资产，房屋及建筑物和土地使用权等投资性房地产，土地使用权、非专利技术及软件等无形资产的预计使用寿命及净残值做出了估计。该估计是根据同类性质、功能的固定资产、投资性房地长及无形资产的实际净残值和预计使用寿命的历史经验作出的，可能由于技术更新或其他原因产生重大改变。当净残值或预计使用寿命小于先前估计时，管理层将增加折旧及摊销费用。</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(iv)</w:t>
      </w:r>
      <w:r>
        <w:rPr>
          <w:rFonts w:ascii="宋体" w:hAnsi="宋体" w:cs="宋体" w:hint="eastAsia"/>
          <w:b/>
          <w:kern w:val="0"/>
          <w:sz w:val="21"/>
          <w:szCs w:val="24"/>
          <w:lang w:val="zh-CN"/>
        </w:rPr>
        <w:t>固定资产、无形资产及其他长期资产减值的会计估计</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如果发生使固定资产、无形资产及其他长期资产价值可能无法收回的事件或环境变动时，则须进行减值测试。可收回金额根据计算的可使用价值或者市场价值来确定。该等计算需要运用到判断和估计。</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lastRenderedPageBreak/>
        <w:t>确定资产减值需要管理层进行判断，尤其是在评估以下各项时：</w:t>
      </w:r>
      <w:r>
        <w:rPr>
          <w:rFonts w:eastAsia="Times New Roman"/>
          <w:kern w:val="0"/>
          <w:sz w:val="21"/>
          <w:szCs w:val="24"/>
          <w:lang w:val="zh-CN"/>
        </w:rPr>
        <w:t>(i)</w:t>
      </w:r>
      <w:r>
        <w:rPr>
          <w:rFonts w:ascii="宋体" w:hAnsi="宋体" w:cs="宋体" w:hint="eastAsia"/>
          <w:kern w:val="0"/>
          <w:sz w:val="21"/>
          <w:szCs w:val="24"/>
          <w:lang w:val="zh-CN"/>
        </w:rPr>
        <w:t>是否发生显示有关资产价值可能无法收回的事件；</w:t>
      </w:r>
      <w:r>
        <w:rPr>
          <w:rFonts w:eastAsia="Times New Roman"/>
          <w:kern w:val="0"/>
          <w:sz w:val="21"/>
          <w:szCs w:val="24"/>
          <w:lang w:val="zh-CN"/>
        </w:rPr>
        <w:t>(ii)</w:t>
      </w:r>
      <w:r>
        <w:rPr>
          <w:rFonts w:ascii="宋体" w:hAnsi="宋体" w:cs="宋体" w:hint="eastAsia"/>
          <w:kern w:val="0"/>
          <w:sz w:val="21"/>
          <w:szCs w:val="24"/>
          <w:lang w:val="zh-CN"/>
        </w:rPr>
        <w:t>基于持续经营所估计的资产的公允价值减去处置费用后的净额与资产预计未来现金流量的现值两者之间的较高者，是否高于资产的账面净值；及</w:t>
      </w:r>
      <w:r>
        <w:rPr>
          <w:rFonts w:eastAsia="Times New Roman"/>
          <w:kern w:val="0"/>
          <w:sz w:val="21"/>
          <w:szCs w:val="24"/>
          <w:lang w:val="zh-CN"/>
        </w:rPr>
        <w:t>(iii)</w:t>
      </w:r>
      <w:r>
        <w:rPr>
          <w:rFonts w:ascii="宋体" w:hAnsi="宋体" w:cs="宋体" w:hint="eastAsia"/>
          <w:kern w:val="0"/>
          <w:sz w:val="21"/>
          <w:szCs w:val="24"/>
          <w:lang w:val="zh-CN"/>
        </w:rPr>
        <w:t>在现金流量预测中应用主要假设须适当，包括该等现金流量预测是否以适当利率折现。管理层已按最佳估计选择用作评估减值的假设</w:t>
      </w:r>
      <w:r>
        <w:rPr>
          <w:rFonts w:eastAsia="Times New Roman"/>
          <w:kern w:val="0"/>
          <w:sz w:val="21"/>
          <w:szCs w:val="24"/>
          <w:lang w:val="zh-CN"/>
        </w:rPr>
        <w:t>(</w:t>
      </w:r>
      <w:r>
        <w:rPr>
          <w:rFonts w:ascii="宋体" w:hAnsi="宋体" w:cs="宋体" w:hint="eastAsia"/>
          <w:kern w:val="0"/>
          <w:sz w:val="21"/>
          <w:szCs w:val="24"/>
          <w:lang w:val="zh-CN"/>
        </w:rPr>
        <w:t>包括折现率或现金流量预测所用的增长率假设</w:t>
      </w:r>
      <w:r>
        <w:rPr>
          <w:rFonts w:eastAsia="Times New Roman"/>
          <w:kern w:val="0"/>
          <w:sz w:val="21"/>
          <w:szCs w:val="24"/>
          <w:lang w:val="zh-CN"/>
        </w:rPr>
        <w:t>)</w:t>
      </w:r>
      <w:r>
        <w:rPr>
          <w:rFonts w:ascii="宋体" w:hAnsi="宋体" w:cs="宋体" w:hint="eastAsia"/>
          <w:kern w:val="0"/>
          <w:sz w:val="21"/>
          <w:szCs w:val="24"/>
          <w:lang w:val="zh-CN"/>
        </w:rPr>
        <w:t>，若该等假设发生变化，可能会对减值测试的结果产生重大影响。</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(v)</w:t>
      </w:r>
      <w:r>
        <w:rPr>
          <w:rFonts w:ascii="宋体" w:hAnsi="宋体" w:cs="宋体" w:hint="eastAsia"/>
          <w:b/>
          <w:kern w:val="0"/>
          <w:sz w:val="21"/>
          <w:szCs w:val="24"/>
          <w:lang w:val="zh-CN"/>
        </w:rPr>
        <w:t>销售返利的计提</w:t>
      </w:r>
    </w:p>
    <w:p w:rsidR="00EE6869" w:rsidRDefault="00EE6869" w:rsidP="004F5489">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本公司及子公司对销售客户适用销售返利政策。本公司及子公司根据销售协议相关约定、对特定交易的审查、历史经验、市场情况和渠道存货水平等，参考销售客户对约定考核指标的完成情况，定期估计和预提销售返利。销售返利的计提涉及管理层之判断及估计。如果以前的估计发生重大变化，则上述差额会对在有关估计改变期间的销售返利产生影响。</w:t>
      </w:r>
    </w:p>
    <w:p w:rsidR="00EE6869" w:rsidRDefault="00EE6869" w:rsidP="004F5489">
      <w:pPr>
        <w:autoSpaceDE w:val="0"/>
        <w:autoSpaceDN w:val="0"/>
        <w:adjustRightInd w:val="0"/>
        <w:spacing w:before="0" w:after="0" w:line="360" w:lineRule="auto"/>
        <w:ind w:firstLine="422"/>
        <w:rPr>
          <w:rFonts w:eastAsia="Times New Roman"/>
          <w:b/>
          <w:kern w:val="0"/>
          <w:sz w:val="21"/>
          <w:szCs w:val="24"/>
          <w:lang w:val="zh-CN"/>
        </w:rPr>
      </w:pPr>
      <w:r>
        <w:rPr>
          <w:rFonts w:eastAsia="Times New Roman"/>
          <w:b/>
          <w:kern w:val="0"/>
          <w:sz w:val="21"/>
          <w:szCs w:val="24"/>
          <w:lang w:val="zh-CN"/>
        </w:rPr>
        <w:t>(vi)</w:t>
      </w:r>
      <w:r>
        <w:rPr>
          <w:rFonts w:ascii="宋体" w:hAnsi="宋体" w:cs="宋体" w:hint="eastAsia"/>
          <w:b/>
          <w:kern w:val="0"/>
          <w:sz w:val="21"/>
          <w:szCs w:val="24"/>
          <w:lang w:val="zh-CN"/>
        </w:rPr>
        <w:t>所得税</w:t>
      </w:r>
    </w:p>
    <w:p w:rsidR="00EE6869" w:rsidRPr="00CE7012" w:rsidRDefault="00EE6869" w:rsidP="004F5489">
      <w:pPr>
        <w:autoSpaceDE w:val="0"/>
        <w:autoSpaceDN w:val="0"/>
        <w:adjustRightInd w:val="0"/>
        <w:spacing w:before="0" w:after="0" w:line="360" w:lineRule="auto"/>
        <w:ind w:firstLineChars="200" w:firstLine="420"/>
        <w:rPr>
          <w:rFonts w:eastAsiaTheme="minorEastAsia"/>
          <w:kern w:val="0"/>
          <w:sz w:val="21"/>
          <w:szCs w:val="24"/>
          <w:lang w:val="zh-CN"/>
        </w:rPr>
      </w:pPr>
      <w:r>
        <w:rPr>
          <w:rFonts w:ascii="宋体" w:hAnsi="宋体" w:cs="宋体" w:hint="eastAsia"/>
          <w:kern w:val="0"/>
          <w:sz w:val="21"/>
          <w:szCs w:val="24"/>
          <w:lang w:val="zh-CN"/>
        </w:rPr>
        <w:t>本公司及子公司在多个地区缴纳企业所得税。在正常的经营活动中，部分交易和事项的最终税务处理都存在不确定性。在计提各个地区的所得税费用时，本公司及子公司需要作出重大判断。如果这些税务事项的最终认定结果与最初入账的金额存在差异，该差异将对作出上述最终认定期间的所得税费用和递延所得税的金额产生影响。</w:t>
      </w:r>
    </w:p>
    <w:p w:rsidR="00EE6869" w:rsidRDefault="00EE6869">
      <w:pPr>
        <w:pStyle w:val="Chapter"/>
        <w:outlineLvl w:val="1"/>
        <w:rPr>
          <w:bCs w:val="0"/>
        </w:rPr>
      </w:pPr>
      <w:r>
        <w:rPr>
          <w:rFonts w:hint="eastAsia"/>
          <w:bCs w:val="0"/>
        </w:rPr>
        <w:t>六、税项</w:t>
      </w:r>
    </w:p>
    <w:p w:rsidR="00EE6869" w:rsidRDefault="00EE6869">
      <w:pPr>
        <w:pStyle w:val="Section"/>
        <w:outlineLvl w:val="2"/>
        <w:rPr>
          <w:bCs w:val="0"/>
          <w:szCs w:val="24"/>
        </w:rPr>
      </w:pPr>
      <w:r>
        <w:rPr>
          <w:bCs w:val="0"/>
          <w:szCs w:val="24"/>
        </w:rPr>
        <w:t>1</w:t>
      </w:r>
      <w:r>
        <w:rPr>
          <w:rFonts w:hint="eastAsia"/>
          <w:bCs w:val="0"/>
          <w:szCs w:val="24"/>
        </w:rPr>
        <w:t>、主要税种及税率</w:t>
      </w:r>
    </w:p>
    <w:tbl>
      <w:tblPr>
        <w:tblW w:w="0" w:type="auto"/>
        <w:tblInd w:w="28" w:type="dxa"/>
        <w:tblLayout w:type="fixed"/>
        <w:tblCellMar>
          <w:left w:w="28" w:type="dxa"/>
          <w:right w:w="28" w:type="dxa"/>
        </w:tblCellMar>
        <w:tblLook w:val="0000" w:firstRow="0" w:lastRow="0" w:firstColumn="0" w:lastColumn="0" w:noHBand="0" w:noVBand="0"/>
      </w:tblPr>
      <w:tblGrid>
        <w:gridCol w:w="3189"/>
        <w:gridCol w:w="4608"/>
        <w:gridCol w:w="1772"/>
      </w:tblGrid>
      <w:tr w:rsidR="00EE6869" w:rsidTr="00CE7012">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税种</w:t>
            </w:r>
          </w:p>
        </w:tc>
        <w:tc>
          <w:tcPr>
            <w:tcW w:w="46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计税依据</w:t>
            </w:r>
          </w:p>
        </w:tc>
        <w:tc>
          <w:tcPr>
            <w:tcW w:w="177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税率</w:t>
            </w:r>
          </w:p>
        </w:tc>
      </w:tr>
      <w:tr w:rsidR="00EE6869" w:rsidTr="00CE7012">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增值税</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应纳税增值额</w:t>
            </w:r>
            <w:r>
              <w:rPr>
                <w:szCs w:val="24"/>
              </w:rPr>
              <w:t>(</w:t>
            </w:r>
            <w:r>
              <w:rPr>
                <w:rFonts w:hint="eastAsia"/>
                <w:szCs w:val="24"/>
              </w:rPr>
              <w:t>应纳税额按应纳税销售额乘以适用税率扣除当期允许抵扣的进项税后的余额计算</w:t>
            </w:r>
            <w:r>
              <w:rPr>
                <w:szCs w:val="24"/>
              </w:rPr>
              <w:t>)</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17%</w:t>
            </w:r>
            <w:r>
              <w:rPr>
                <w:rFonts w:hint="eastAsia"/>
                <w:szCs w:val="24"/>
              </w:rPr>
              <w:t>或</w:t>
            </w:r>
            <w:r>
              <w:rPr>
                <w:szCs w:val="24"/>
              </w:rPr>
              <w:t>11%</w:t>
            </w:r>
            <w:r>
              <w:rPr>
                <w:rFonts w:hint="eastAsia"/>
                <w:szCs w:val="24"/>
              </w:rPr>
              <w:t>或</w:t>
            </w:r>
            <w:r>
              <w:rPr>
                <w:szCs w:val="24"/>
              </w:rPr>
              <w:t>6%</w:t>
            </w:r>
          </w:p>
        </w:tc>
      </w:tr>
      <w:tr w:rsidR="00EE6869" w:rsidTr="00CE7012">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营业税</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不动产租金收入、利息收入等</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5%</w:t>
            </w:r>
          </w:p>
        </w:tc>
      </w:tr>
      <w:tr w:rsidR="00EE6869" w:rsidTr="00CE7012">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城市维护建设税</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缴纳的增值税、营业税税额</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7%</w:t>
            </w:r>
            <w:r>
              <w:rPr>
                <w:rFonts w:hint="eastAsia"/>
                <w:szCs w:val="24"/>
              </w:rPr>
              <w:t>或</w:t>
            </w:r>
            <w:r>
              <w:rPr>
                <w:szCs w:val="24"/>
              </w:rPr>
              <w:t>5%</w:t>
            </w:r>
          </w:p>
        </w:tc>
      </w:tr>
      <w:tr w:rsidR="00EE6869" w:rsidTr="00CE7012">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企业所得税</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应纳税所得额</w:t>
            </w:r>
          </w:p>
        </w:tc>
        <w:tc>
          <w:tcPr>
            <w:tcW w:w="177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15%</w:t>
            </w:r>
            <w:r>
              <w:rPr>
                <w:rFonts w:hint="eastAsia"/>
                <w:szCs w:val="24"/>
              </w:rPr>
              <w:t>或</w:t>
            </w:r>
            <w:r>
              <w:rPr>
                <w:szCs w:val="24"/>
              </w:rPr>
              <w:t>25%</w:t>
            </w:r>
          </w:p>
        </w:tc>
      </w:tr>
    </w:tbl>
    <w:p w:rsidR="00EE6869" w:rsidRDefault="00EE6869">
      <w:pPr>
        <w:pStyle w:val="Section"/>
        <w:outlineLvl w:val="2"/>
        <w:rPr>
          <w:bCs w:val="0"/>
          <w:szCs w:val="24"/>
        </w:rPr>
      </w:pPr>
      <w:r>
        <w:rPr>
          <w:bCs w:val="0"/>
          <w:szCs w:val="24"/>
        </w:rPr>
        <w:t>2</w:t>
      </w:r>
      <w:r>
        <w:rPr>
          <w:rFonts w:hint="eastAsia"/>
          <w:bCs w:val="0"/>
          <w:szCs w:val="24"/>
        </w:rPr>
        <w:t>、税收优惠</w:t>
      </w:r>
    </w:p>
    <w:p w:rsidR="00EE6869" w:rsidRDefault="00EE6869" w:rsidP="002E447C">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于</w:t>
      </w:r>
      <w:r>
        <w:rPr>
          <w:rFonts w:eastAsia="Times New Roman"/>
          <w:kern w:val="0"/>
          <w:sz w:val="21"/>
          <w:szCs w:val="24"/>
          <w:lang w:val="zh-CN"/>
        </w:rPr>
        <w:t>2015</w:t>
      </w:r>
      <w:r>
        <w:rPr>
          <w:rFonts w:ascii="宋体" w:hAnsi="宋体" w:cs="宋体" w:hint="eastAsia"/>
          <w:kern w:val="0"/>
          <w:sz w:val="21"/>
          <w:szCs w:val="24"/>
          <w:lang w:val="zh-CN"/>
        </w:rPr>
        <w:t>年</w:t>
      </w:r>
      <w:r>
        <w:rPr>
          <w:rFonts w:eastAsia="Times New Roman"/>
          <w:kern w:val="0"/>
          <w:sz w:val="21"/>
          <w:szCs w:val="24"/>
          <w:lang w:val="zh-CN"/>
        </w:rPr>
        <w:t>7</w:t>
      </w:r>
      <w:r>
        <w:rPr>
          <w:rFonts w:ascii="宋体" w:hAnsi="宋体" w:cs="宋体" w:hint="eastAsia"/>
          <w:kern w:val="0"/>
          <w:sz w:val="21"/>
          <w:szCs w:val="24"/>
          <w:lang w:val="zh-CN"/>
        </w:rPr>
        <w:t>月，本公司复审取得江苏省科学技术厅、江苏省财政厅、江苏省国家税务局及江苏省地方税务局颁布的《高新技术企业证书》</w:t>
      </w:r>
      <w:r>
        <w:rPr>
          <w:rFonts w:eastAsia="Times New Roman"/>
          <w:kern w:val="0"/>
          <w:sz w:val="21"/>
          <w:szCs w:val="24"/>
          <w:lang w:val="zh-CN"/>
        </w:rPr>
        <w:t>(</w:t>
      </w:r>
      <w:r>
        <w:rPr>
          <w:rFonts w:ascii="宋体" w:hAnsi="宋体" w:cs="宋体" w:hint="eastAsia"/>
          <w:kern w:val="0"/>
          <w:sz w:val="21"/>
          <w:szCs w:val="24"/>
          <w:lang w:val="zh-CN"/>
        </w:rPr>
        <w:t>证书编号为</w:t>
      </w:r>
      <w:r>
        <w:rPr>
          <w:rFonts w:eastAsia="Times New Roman"/>
          <w:kern w:val="0"/>
          <w:sz w:val="21"/>
          <w:szCs w:val="24"/>
          <w:lang w:val="zh-CN"/>
        </w:rPr>
        <w:t>GR201532000606)</w:t>
      </w:r>
      <w:r>
        <w:rPr>
          <w:rFonts w:ascii="宋体" w:hAnsi="宋体" w:cs="宋体" w:hint="eastAsia"/>
          <w:kern w:val="0"/>
          <w:sz w:val="21"/>
          <w:szCs w:val="24"/>
          <w:lang w:val="zh-CN"/>
        </w:rPr>
        <w:t>，该证书的有效期为</w:t>
      </w:r>
      <w:r>
        <w:rPr>
          <w:rFonts w:eastAsia="Times New Roman"/>
          <w:kern w:val="0"/>
          <w:sz w:val="21"/>
          <w:szCs w:val="24"/>
          <w:lang w:val="zh-CN"/>
        </w:rPr>
        <w:t>2015</w:t>
      </w:r>
      <w:r>
        <w:rPr>
          <w:rFonts w:ascii="宋体" w:hAnsi="宋体" w:cs="宋体" w:hint="eastAsia"/>
          <w:kern w:val="0"/>
          <w:sz w:val="21"/>
          <w:szCs w:val="24"/>
          <w:lang w:val="zh-CN"/>
        </w:rPr>
        <w:t>年至</w:t>
      </w:r>
      <w:r>
        <w:rPr>
          <w:rFonts w:eastAsia="Times New Roman"/>
          <w:kern w:val="0"/>
          <w:sz w:val="21"/>
          <w:szCs w:val="24"/>
          <w:lang w:val="zh-CN"/>
        </w:rPr>
        <w:t>2018</w:t>
      </w:r>
      <w:r>
        <w:rPr>
          <w:rFonts w:ascii="宋体" w:hAnsi="宋体" w:cs="宋体" w:hint="eastAsia"/>
          <w:kern w:val="0"/>
          <w:sz w:val="21"/>
          <w:szCs w:val="24"/>
          <w:lang w:val="zh-CN"/>
        </w:rPr>
        <w:t>年为</w:t>
      </w:r>
      <w:r>
        <w:rPr>
          <w:rFonts w:eastAsia="Times New Roman"/>
          <w:kern w:val="0"/>
          <w:sz w:val="21"/>
          <w:szCs w:val="24"/>
          <w:lang w:val="zh-CN"/>
        </w:rPr>
        <w:t>3</w:t>
      </w:r>
      <w:r>
        <w:rPr>
          <w:rFonts w:ascii="宋体" w:hAnsi="宋体" w:cs="宋体" w:hint="eastAsia"/>
          <w:kern w:val="0"/>
          <w:sz w:val="21"/>
          <w:szCs w:val="24"/>
          <w:lang w:val="zh-CN"/>
        </w:rPr>
        <w:t>年。</w:t>
      </w:r>
    </w:p>
    <w:p w:rsidR="00EE6869" w:rsidRDefault="00EE6869" w:rsidP="002E447C">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于</w:t>
      </w:r>
      <w:r>
        <w:rPr>
          <w:rFonts w:eastAsia="Times New Roman"/>
          <w:kern w:val="0"/>
          <w:sz w:val="21"/>
          <w:szCs w:val="24"/>
          <w:lang w:val="zh-CN"/>
        </w:rPr>
        <w:t>2014</w:t>
      </w:r>
      <w:r>
        <w:rPr>
          <w:rFonts w:ascii="宋体" w:hAnsi="宋体" w:cs="宋体" w:hint="eastAsia"/>
          <w:kern w:val="0"/>
          <w:sz w:val="21"/>
          <w:szCs w:val="24"/>
          <w:lang w:val="zh-CN"/>
        </w:rPr>
        <w:t>年</w:t>
      </w:r>
      <w:r>
        <w:rPr>
          <w:rFonts w:eastAsia="Times New Roman"/>
          <w:kern w:val="0"/>
          <w:sz w:val="21"/>
          <w:szCs w:val="24"/>
          <w:lang w:val="zh-CN"/>
        </w:rPr>
        <w:t>7</w:t>
      </w:r>
      <w:r>
        <w:rPr>
          <w:rFonts w:ascii="宋体" w:hAnsi="宋体" w:cs="宋体" w:hint="eastAsia"/>
          <w:kern w:val="0"/>
          <w:sz w:val="21"/>
          <w:szCs w:val="24"/>
          <w:lang w:val="zh-CN"/>
        </w:rPr>
        <w:t>月，子公司合肥美的洗衣机复审取得安徽省科学技术厅、安徽省财政厅、安徽省国家税务</w:t>
      </w:r>
      <w:r>
        <w:rPr>
          <w:rFonts w:ascii="宋体" w:hAnsi="宋体" w:cs="宋体" w:hint="eastAsia"/>
          <w:kern w:val="0"/>
          <w:sz w:val="21"/>
          <w:szCs w:val="24"/>
          <w:lang w:val="zh-CN"/>
        </w:rPr>
        <w:lastRenderedPageBreak/>
        <w:t>局及安徽省地方税务局颁布的《高新技术企业证书》</w:t>
      </w:r>
      <w:r>
        <w:rPr>
          <w:rFonts w:eastAsia="Times New Roman"/>
          <w:kern w:val="0"/>
          <w:sz w:val="21"/>
          <w:szCs w:val="24"/>
          <w:lang w:val="zh-CN"/>
        </w:rPr>
        <w:t>(</w:t>
      </w:r>
      <w:r>
        <w:rPr>
          <w:rFonts w:ascii="宋体" w:hAnsi="宋体" w:cs="宋体" w:hint="eastAsia"/>
          <w:kern w:val="0"/>
          <w:sz w:val="21"/>
          <w:szCs w:val="24"/>
          <w:lang w:val="zh-CN"/>
        </w:rPr>
        <w:t>证书编号为</w:t>
      </w:r>
      <w:r>
        <w:rPr>
          <w:rFonts w:eastAsia="Times New Roman"/>
          <w:kern w:val="0"/>
          <w:sz w:val="21"/>
          <w:szCs w:val="24"/>
          <w:lang w:val="zh-CN"/>
        </w:rPr>
        <w:t>GR201434000147)</w:t>
      </w:r>
      <w:r>
        <w:rPr>
          <w:rFonts w:ascii="宋体" w:hAnsi="宋体" w:cs="宋体" w:hint="eastAsia"/>
          <w:kern w:val="0"/>
          <w:sz w:val="21"/>
          <w:szCs w:val="24"/>
          <w:lang w:val="zh-CN"/>
        </w:rPr>
        <w:t>，该证书的有效期为</w:t>
      </w:r>
      <w:r>
        <w:rPr>
          <w:rFonts w:eastAsia="Times New Roman"/>
          <w:kern w:val="0"/>
          <w:sz w:val="21"/>
          <w:szCs w:val="24"/>
          <w:lang w:val="zh-CN"/>
        </w:rPr>
        <w:t>2014</w:t>
      </w:r>
      <w:r>
        <w:rPr>
          <w:rFonts w:ascii="宋体" w:hAnsi="宋体" w:cs="宋体" w:hint="eastAsia"/>
          <w:kern w:val="0"/>
          <w:sz w:val="21"/>
          <w:szCs w:val="24"/>
          <w:lang w:val="zh-CN"/>
        </w:rPr>
        <w:t>年至</w:t>
      </w:r>
      <w:r>
        <w:rPr>
          <w:rFonts w:eastAsia="Times New Roman"/>
          <w:kern w:val="0"/>
          <w:sz w:val="21"/>
          <w:szCs w:val="24"/>
          <w:lang w:val="zh-CN"/>
        </w:rPr>
        <w:t>2017</w:t>
      </w:r>
      <w:r>
        <w:rPr>
          <w:rFonts w:ascii="宋体" w:hAnsi="宋体" w:cs="宋体" w:hint="eastAsia"/>
          <w:kern w:val="0"/>
          <w:sz w:val="21"/>
          <w:szCs w:val="24"/>
          <w:lang w:val="zh-CN"/>
        </w:rPr>
        <w:t>年。</w:t>
      </w:r>
    </w:p>
    <w:p w:rsidR="00EE6869" w:rsidRDefault="00EE6869" w:rsidP="002E447C">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于</w:t>
      </w:r>
      <w:r>
        <w:rPr>
          <w:rFonts w:eastAsia="Times New Roman"/>
          <w:kern w:val="0"/>
          <w:sz w:val="21"/>
          <w:szCs w:val="24"/>
          <w:lang w:val="zh-CN"/>
        </w:rPr>
        <w:t>2015</w:t>
      </w:r>
      <w:r>
        <w:rPr>
          <w:rFonts w:ascii="宋体" w:hAnsi="宋体" w:cs="宋体" w:hint="eastAsia"/>
          <w:kern w:val="0"/>
          <w:sz w:val="21"/>
          <w:szCs w:val="24"/>
          <w:lang w:val="zh-CN"/>
        </w:rPr>
        <w:t>年</w:t>
      </w:r>
      <w:r>
        <w:rPr>
          <w:rFonts w:eastAsia="Times New Roman"/>
          <w:kern w:val="0"/>
          <w:sz w:val="21"/>
          <w:szCs w:val="24"/>
          <w:lang w:val="zh-CN"/>
        </w:rPr>
        <w:t>7</w:t>
      </w:r>
      <w:r>
        <w:rPr>
          <w:rFonts w:ascii="宋体" w:hAnsi="宋体" w:cs="宋体" w:hint="eastAsia"/>
          <w:kern w:val="0"/>
          <w:sz w:val="21"/>
          <w:szCs w:val="24"/>
          <w:lang w:val="zh-CN"/>
        </w:rPr>
        <w:t>月，子公司无锡小天鹅通用复审取得江苏省科学技术厅、江苏省财政厅、江苏省国家税务局及江苏省地方税务局颁布的《高新技术企业证书》</w:t>
      </w:r>
      <w:r>
        <w:rPr>
          <w:rFonts w:eastAsia="Times New Roman"/>
          <w:kern w:val="0"/>
          <w:sz w:val="21"/>
          <w:szCs w:val="24"/>
          <w:lang w:val="zh-CN"/>
        </w:rPr>
        <w:t>(</w:t>
      </w:r>
      <w:r>
        <w:rPr>
          <w:rFonts w:ascii="宋体" w:hAnsi="宋体" w:cs="宋体" w:hint="eastAsia"/>
          <w:kern w:val="0"/>
          <w:sz w:val="21"/>
          <w:szCs w:val="24"/>
          <w:lang w:val="zh-CN"/>
        </w:rPr>
        <w:t>证书编号为</w:t>
      </w:r>
      <w:r>
        <w:rPr>
          <w:rFonts w:eastAsia="Times New Roman"/>
          <w:kern w:val="0"/>
          <w:sz w:val="21"/>
          <w:szCs w:val="24"/>
          <w:lang w:val="zh-CN"/>
        </w:rPr>
        <w:t>GR201532000557)</w:t>
      </w:r>
      <w:r>
        <w:rPr>
          <w:rFonts w:ascii="宋体" w:hAnsi="宋体" w:cs="宋体" w:hint="eastAsia"/>
          <w:kern w:val="0"/>
          <w:sz w:val="21"/>
          <w:szCs w:val="24"/>
          <w:lang w:val="zh-CN"/>
        </w:rPr>
        <w:t>，该证书的有效期为</w:t>
      </w:r>
      <w:r>
        <w:rPr>
          <w:rFonts w:eastAsia="Times New Roman"/>
          <w:kern w:val="0"/>
          <w:sz w:val="21"/>
          <w:szCs w:val="24"/>
          <w:lang w:val="zh-CN"/>
        </w:rPr>
        <w:t>2015</w:t>
      </w:r>
      <w:r>
        <w:rPr>
          <w:rFonts w:ascii="宋体" w:hAnsi="宋体" w:cs="宋体" w:hint="eastAsia"/>
          <w:kern w:val="0"/>
          <w:sz w:val="21"/>
          <w:szCs w:val="24"/>
          <w:lang w:val="zh-CN"/>
        </w:rPr>
        <w:t>年至</w:t>
      </w:r>
      <w:r>
        <w:rPr>
          <w:rFonts w:eastAsia="Times New Roman"/>
          <w:kern w:val="0"/>
          <w:sz w:val="21"/>
          <w:szCs w:val="24"/>
          <w:lang w:val="zh-CN"/>
        </w:rPr>
        <w:t>2018</w:t>
      </w:r>
      <w:r>
        <w:rPr>
          <w:rFonts w:ascii="宋体" w:hAnsi="宋体" w:cs="宋体" w:hint="eastAsia"/>
          <w:kern w:val="0"/>
          <w:sz w:val="21"/>
          <w:szCs w:val="24"/>
          <w:lang w:val="zh-CN"/>
        </w:rPr>
        <w:t>年为</w:t>
      </w:r>
      <w:r>
        <w:rPr>
          <w:rFonts w:eastAsia="Times New Roman"/>
          <w:kern w:val="0"/>
          <w:sz w:val="21"/>
          <w:szCs w:val="24"/>
          <w:lang w:val="zh-CN"/>
        </w:rPr>
        <w:t>3</w:t>
      </w:r>
      <w:r>
        <w:rPr>
          <w:rFonts w:ascii="宋体" w:hAnsi="宋体" w:cs="宋体" w:hint="eastAsia"/>
          <w:kern w:val="0"/>
          <w:sz w:val="21"/>
          <w:szCs w:val="24"/>
          <w:lang w:val="zh-CN"/>
        </w:rPr>
        <w:t>年。</w:t>
      </w:r>
    </w:p>
    <w:p w:rsidR="00EE6869" w:rsidRDefault="00EE6869" w:rsidP="002E447C">
      <w:pPr>
        <w:autoSpaceDE w:val="0"/>
        <w:autoSpaceDN w:val="0"/>
        <w:adjustRightInd w:val="0"/>
        <w:spacing w:before="0" w:after="0" w:line="360" w:lineRule="auto"/>
        <w:ind w:firstLine="420"/>
        <w:rPr>
          <w:rFonts w:eastAsia="Times New Roman"/>
          <w:kern w:val="0"/>
          <w:sz w:val="21"/>
          <w:szCs w:val="24"/>
          <w:lang w:val="zh-CN"/>
        </w:rPr>
      </w:pPr>
      <w:r>
        <w:rPr>
          <w:rFonts w:ascii="宋体" w:hAnsi="宋体" w:cs="宋体" w:hint="eastAsia"/>
          <w:kern w:val="0"/>
          <w:sz w:val="21"/>
          <w:szCs w:val="24"/>
          <w:lang w:val="zh-CN"/>
        </w:rPr>
        <w:t>于</w:t>
      </w:r>
      <w:r>
        <w:rPr>
          <w:rFonts w:eastAsia="Times New Roman"/>
          <w:kern w:val="0"/>
          <w:sz w:val="21"/>
          <w:szCs w:val="24"/>
          <w:lang w:val="zh-CN"/>
        </w:rPr>
        <w:t>2015</w:t>
      </w:r>
      <w:r>
        <w:rPr>
          <w:rFonts w:ascii="宋体" w:hAnsi="宋体" w:cs="宋体" w:hint="eastAsia"/>
          <w:kern w:val="0"/>
          <w:sz w:val="21"/>
          <w:szCs w:val="24"/>
          <w:lang w:val="zh-CN"/>
        </w:rPr>
        <w:t>年</w:t>
      </w:r>
      <w:r>
        <w:rPr>
          <w:rFonts w:eastAsia="Times New Roman"/>
          <w:kern w:val="0"/>
          <w:sz w:val="21"/>
          <w:szCs w:val="24"/>
          <w:lang w:val="zh-CN"/>
        </w:rPr>
        <w:t>7</w:t>
      </w:r>
      <w:r>
        <w:rPr>
          <w:rFonts w:ascii="宋体" w:hAnsi="宋体" w:cs="宋体" w:hint="eastAsia"/>
          <w:kern w:val="0"/>
          <w:sz w:val="21"/>
          <w:szCs w:val="24"/>
          <w:lang w:val="zh-CN"/>
        </w:rPr>
        <w:t>月，子公司无锡飞翎电子复审取得江苏省科学技术厅、江苏省财政厅、江苏省国家税务局及江苏省地方税务局颁布的《高新技术企业证书》</w:t>
      </w:r>
      <w:r>
        <w:rPr>
          <w:rFonts w:eastAsia="Times New Roman"/>
          <w:kern w:val="0"/>
          <w:sz w:val="21"/>
          <w:szCs w:val="24"/>
          <w:lang w:val="zh-CN"/>
        </w:rPr>
        <w:t>(</w:t>
      </w:r>
      <w:r>
        <w:rPr>
          <w:rFonts w:ascii="宋体" w:hAnsi="宋体" w:cs="宋体" w:hint="eastAsia"/>
          <w:kern w:val="0"/>
          <w:sz w:val="21"/>
          <w:szCs w:val="24"/>
          <w:lang w:val="zh-CN"/>
        </w:rPr>
        <w:t>证书编号为</w:t>
      </w:r>
      <w:r>
        <w:rPr>
          <w:rFonts w:eastAsia="Times New Roman"/>
          <w:kern w:val="0"/>
          <w:sz w:val="21"/>
          <w:szCs w:val="24"/>
          <w:lang w:val="zh-CN"/>
        </w:rPr>
        <w:t>GR201532000917)</w:t>
      </w:r>
      <w:r>
        <w:rPr>
          <w:rFonts w:ascii="宋体" w:hAnsi="宋体" w:cs="宋体" w:hint="eastAsia"/>
          <w:kern w:val="0"/>
          <w:sz w:val="21"/>
          <w:szCs w:val="24"/>
          <w:lang w:val="zh-CN"/>
        </w:rPr>
        <w:t>，该证书的有效期为</w:t>
      </w:r>
      <w:r>
        <w:rPr>
          <w:rFonts w:eastAsia="Times New Roman"/>
          <w:kern w:val="0"/>
          <w:sz w:val="21"/>
          <w:szCs w:val="24"/>
          <w:lang w:val="zh-CN"/>
        </w:rPr>
        <w:t>2015</w:t>
      </w:r>
      <w:r>
        <w:rPr>
          <w:rFonts w:ascii="宋体" w:hAnsi="宋体" w:cs="宋体" w:hint="eastAsia"/>
          <w:kern w:val="0"/>
          <w:sz w:val="21"/>
          <w:szCs w:val="24"/>
          <w:lang w:val="zh-CN"/>
        </w:rPr>
        <w:t>年至</w:t>
      </w:r>
      <w:r>
        <w:rPr>
          <w:rFonts w:eastAsia="Times New Roman"/>
          <w:kern w:val="0"/>
          <w:sz w:val="21"/>
          <w:szCs w:val="24"/>
          <w:lang w:val="zh-CN"/>
        </w:rPr>
        <w:t>2018</w:t>
      </w:r>
      <w:r>
        <w:rPr>
          <w:rFonts w:ascii="宋体" w:hAnsi="宋体" w:cs="宋体" w:hint="eastAsia"/>
          <w:kern w:val="0"/>
          <w:sz w:val="21"/>
          <w:szCs w:val="24"/>
          <w:lang w:val="zh-CN"/>
        </w:rPr>
        <w:t>年为</w:t>
      </w:r>
      <w:r>
        <w:rPr>
          <w:rFonts w:eastAsia="Times New Roman"/>
          <w:kern w:val="0"/>
          <w:sz w:val="21"/>
          <w:szCs w:val="24"/>
          <w:lang w:val="zh-CN"/>
        </w:rPr>
        <w:t>3</w:t>
      </w:r>
      <w:r>
        <w:rPr>
          <w:rFonts w:ascii="宋体" w:hAnsi="宋体" w:cs="宋体" w:hint="eastAsia"/>
          <w:kern w:val="0"/>
          <w:sz w:val="21"/>
          <w:szCs w:val="24"/>
          <w:lang w:val="zh-CN"/>
        </w:rPr>
        <w:t>年。</w:t>
      </w:r>
    </w:p>
    <w:p w:rsidR="00EE6869" w:rsidRPr="00EA473F" w:rsidRDefault="00EE6869" w:rsidP="002E447C">
      <w:pPr>
        <w:autoSpaceDE w:val="0"/>
        <w:autoSpaceDN w:val="0"/>
        <w:adjustRightInd w:val="0"/>
        <w:spacing w:before="0" w:after="0" w:line="360" w:lineRule="auto"/>
        <w:ind w:firstLine="420"/>
        <w:rPr>
          <w:rFonts w:eastAsiaTheme="minorEastAsia"/>
          <w:kern w:val="0"/>
          <w:sz w:val="21"/>
          <w:szCs w:val="24"/>
          <w:lang w:val="zh-CN"/>
        </w:rPr>
      </w:pPr>
      <w:r>
        <w:rPr>
          <w:rFonts w:ascii="宋体" w:hAnsi="宋体" w:cs="宋体" w:hint="eastAsia"/>
          <w:kern w:val="0"/>
          <w:sz w:val="21"/>
          <w:szCs w:val="24"/>
          <w:lang w:val="zh-CN"/>
        </w:rPr>
        <w:t>根据《中华人民共和国企业所得税法》第二十八条的有关规定，本公司、合肥美的洗衣机、无锡小天鹅通用、无锡飞翎电子</w:t>
      </w:r>
      <w:r w:rsidR="00CE3FCD">
        <w:rPr>
          <w:rFonts w:ascii="宋体" w:hAnsi="宋体" w:cs="宋体" w:hint="eastAsia"/>
          <w:kern w:val="0"/>
          <w:sz w:val="21"/>
          <w:szCs w:val="24"/>
          <w:lang w:val="zh-CN"/>
        </w:rPr>
        <w:t>均</w:t>
      </w:r>
      <w:r>
        <w:rPr>
          <w:rFonts w:ascii="宋体" w:hAnsi="宋体" w:cs="宋体" w:hint="eastAsia"/>
          <w:kern w:val="0"/>
          <w:sz w:val="21"/>
          <w:szCs w:val="24"/>
          <w:lang w:val="zh-CN"/>
        </w:rPr>
        <w:t>按</w:t>
      </w:r>
      <w:r>
        <w:rPr>
          <w:rFonts w:eastAsia="Times New Roman"/>
          <w:kern w:val="0"/>
          <w:sz w:val="21"/>
          <w:szCs w:val="24"/>
          <w:lang w:val="zh-CN"/>
        </w:rPr>
        <w:t>15%</w:t>
      </w:r>
      <w:r>
        <w:rPr>
          <w:rFonts w:ascii="宋体" w:hAnsi="宋体" w:cs="宋体" w:hint="eastAsia"/>
          <w:kern w:val="0"/>
          <w:sz w:val="21"/>
          <w:szCs w:val="24"/>
          <w:lang w:val="zh-CN"/>
        </w:rPr>
        <w:t>的税率缴纳企业所得税。</w:t>
      </w:r>
    </w:p>
    <w:p w:rsidR="00EE6869" w:rsidRDefault="00EE6869">
      <w:pPr>
        <w:pStyle w:val="Chapter"/>
        <w:outlineLvl w:val="1"/>
        <w:rPr>
          <w:bCs w:val="0"/>
        </w:rPr>
      </w:pPr>
      <w:r>
        <w:rPr>
          <w:rFonts w:hint="eastAsia"/>
          <w:bCs w:val="0"/>
        </w:rPr>
        <w:t>七、合并财务报表项目注释</w:t>
      </w:r>
    </w:p>
    <w:p w:rsidR="00EE6869" w:rsidRDefault="00EE6869">
      <w:pPr>
        <w:pStyle w:val="Section"/>
        <w:outlineLvl w:val="2"/>
        <w:rPr>
          <w:bCs w:val="0"/>
          <w:szCs w:val="24"/>
        </w:rPr>
      </w:pPr>
      <w:r>
        <w:rPr>
          <w:bCs w:val="0"/>
          <w:szCs w:val="24"/>
        </w:rPr>
        <w:t>1</w:t>
      </w:r>
      <w:r>
        <w:rPr>
          <w:rFonts w:hint="eastAsia"/>
          <w:bCs w:val="0"/>
          <w:szCs w:val="24"/>
        </w:rPr>
        <w:t>、货币资金</w:t>
      </w:r>
    </w:p>
    <w:p w:rsidR="00EE6869" w:rsidRPr="003B6D16" w:rsidRDefault="00EE6869" w:rsidP="003B6D16">
      <w:pPr>
        <w:ind w:right="105"/>
        <w:jc w:val="right"/>
        <w:rPr>
          <w:sz w:val="21"/>
          <w:szCs w:val="21"/>
        </w:rPr>
      </w:pPr>
      <w:r w:rsidRPr="003B6D1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银行存款</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1,919,339,663.90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2,792,685,328.69</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其他货币资金</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135,578,042.75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250,158,596.12</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2,054,917,706.65</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3,042,843,924.81</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其中：存放在境外的款项总额</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607,387.28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607,997.46</w:t>
            </w:r>
          </w:p>
        </w:tc>
      </w:tr>
    </w:tbl>
    <w:p w:rsidR="00EE6869" w:rsidRPr="003B6D16" w:rsidRDefault="00EE6869" w:rsidP="002E447C">
      <w:pPr>
        <w:spacing w:before="0" w:after="0" w:line="360" w:lineRule="auto"/>
        <w:rPr>
          <w:sz w:val="21"/>
          <w:szCs w:val="21"/>
        </w:rPr>
      </w:pPr>
      <w:r w:rsidRPr="003B6D16">
        <w:rPr>
          <w:rFonts w:hint="eastAsia"/>
          <w:sz w:val="21"/>
          <w:szCs w:val="21"/>
        </w:rPr>
        <w:t>其他说明</w:t>
      </w:r>
    </w:p>
    <w:p w:rsidR="00EE6869" w:rsidRPr="003B6D16" w:rsidRDefault="00EE6869" w:rsidP="002E447C">
      <w:pPr>
        <w:autoSpaceDE w:val="0"/>
        <w:autoSpaceDN w:val="0"/>
        <w:adjustRightInd w:val="0"/>
        <w:spacing w:before="0" w:after="0" w:line="360" w:lineRule="auto"/>
        <w:rPr>
          <w:rFonts w:eastAsia="Times New Roman"/>
          <w:kern w:val="0"/>
          <w:sz w:val="21"/>
          <w:szCs w:val="21"/>
          <w:lang w:val="zh-CN"/>
        </w:rPr>
      </w:pPr>
      <w:r w:rsidRPr="003B6D16">
        <w:rPr>
          <w:rFonts w:ascii="宋体" w:hAnsi="宋体" w:cs="宋体" w:hint="eastAsia"/>
          <w:kern w:val="0"/>
          <w:sz w:val="21"/>
          <w:szCs w:val="21"/>
          <w:lang w:val="zh-CN"/>
        </w:rPr>
        <w:t>于</w:t>
      </w:r>
      <w:r w:rsidRPr="003B6D16">
        <w:rPr>
          <w:rFonts w:eastAsia="Times New Roman"/>
          <w:kern w:val="0"/>
          <w:sz w:val="21"/>
          <w:szCs w:val="21"/>
          <w:lang w:val="zh-CN"/>
        </w:rPr>
        <w:t>2016</w:t>
      </w:r>
      <w:r w:rsidRPr="003B6D16">
        <w:rPr>
          <w:rFonts w:ascii="宋体" w:hAnsi="宋体" w:cs="宋体" w:hint="eastAsia"/>
          <w:kern w:val="0"/>
          <w:sz w:val="21"/>
          <w:szCs w:val="21"/>
          <w:lang w:val="zh-CN"/>
        </w:rPr>
        <w:t>年</w:t>
      </w:r>
      <w:r w:rsidRPr="003B6D16">
        <w:rPr>
          <w:rFonts w:eastAsia="Times New Roman"/>
          <w:kern w:val="0"/>
          <w:sz w:val="21"/>
          <w:szCs w:val="21"/>
          <w:lang w:val="zh-CN"/>
        </w:rPr>
        <w:t>6</w:t>
      </w:r>
      <w:r w:rsidRPr="003B6D16">
        <w:rPr>
          <w:rFonts w:ascii="宋体" w:hAnsi="宋体" w:cs="宋体" w:hint="eastAsia"/>
          <w:kern w:val="0"/>
          <w:sz w:val="21"/>
          <w:szCs w:val="21"/>
          <w:lang w:val="zh-CN"/>
        </w:rPr>
        <w:t>月</w:t>
      </w:r>
      <w:r w:rsidRPr="003B6D16">
        <w:rPr>
          <w:rFonts w:eastAsia="Times New Roman"/>
          <w:kern w:val="0"/>
          <w:sz w:val="21"/>
          <w:szCs w:val="21"/>
          <w:lang w:val="zh-CN"/>
        </w:rPr>
        <w:t>30</w:t>
      </w:r>
      <w:r w:rsidRPr="003B6D16">
        <w:rPr>
          <w:rFonts w:ascii="宋体" w:hAnsi="宋体" w:cs="宋体" w:hint="eastAsia"/>
          <w:kern w:val="0"/>
          <w:sz w:val="21"/>
          <w:szCs w:val="21"/>
          <w:lang w:val="zh-CN"/>
        </w:rPr>
        <w:t>日，其他货币资金为银行承兑保证金</w:t>
      </w:r>
      <w:r w:rsidRPr="003B6D16">
        <w:rPr>
          <w:rFonts w:eastAsia="Times New Roman"/>
          <w:kern w:val="0"/>
          <w:sz w:val="21"/>
          <w:szCs w:val="21"/>
          <w:lang w:val="zh-CN"/>
        </w:rPr>
        <w:t>133,182,859.94</w:t>
      </w:r>
      <w:r w:rsidRPr="003B6D16">
        <w:rPr>
          <w:rFonts w:ascii="宋体" w:hAnsi="宋体" w:cs="宋体" w:hint="eastAsia"/>
          <w:kern w:val="0"/>
          <w:sz w:val="21"/>
          <w:szCs w:val="21"/>
          <w:lang w:val="zh-CN"/>
        </w:rPr>
        <w:t>元、信用保证金</w:t>
      </w:r>
      <w:r w:rsidRPr="003B6D16">
        <w:rPr>
          <w:rFonts w:eastAsia="Times New Roman"/>
          <w:kern w:val="0"/>
          <w:sz w:val="21"/>
          <w:szCs w:val="21"/>
          <w:lang w:val="zh-CN"/>
        </w:rPr>
        <w:t>2,395,182.81</w:t>
      </w:r>
      <w:r w:rsidRPr="003B6D16">
        <w:rPr>
          <w:rFonts w:ascii="宋体" w:hAnsi="宋体" w:cs="宋体" w:hint="eastAsia"/>
          <w:kern w:val="0"/>
          <w:sz w:val="21"/>
          <w:szCs w:val="21"/>
          <w:lang w:val="zh-CN"/>
        </w:rPr>
        <w:t>元。</w:t>
      </w:r>
    </w:p>
    <w:p w:rsidR="00EE6869" w:rsidRDefault="00EE6869">
      <w:pPr>
        <w:pStyle w:val="Section"/>
        <w:outlineLvl w:val="2"/>
        <w:rPr>
          <w:bCs w:val="0"/>
          <w:szCs w:val="24"/>
        </w:rPr>
      </w:pPr>
      <w:r>
        <w:rPr>
          <w:bCs w:val="0"/>
          <w:szCs w:val="24"/>
        </w:rPr>
        <w:t>2</w:t>
      </w:r>
      <w:r>
        <w:rPr>
          <w:rFonts w:hint="eastAsia"/>
          <w:bCs w:val="0"/>
          <w:szCs w:val="24"/>
        </w:rPr>
        <w:t>、应收票据</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）应收票据分类列示</w:t>
      </w:r>
    </w:p>
    <w:p w:rsidR="00EE6869" w:rsidRPr="003B6D16" w:rsidRDefault="00EE6869" w:rsidP="003B6D16">
      <w:pPr>
        <w:ind w:right="105"/>
        <w:jc w:val="right"/>
        <w:rPr>
          <w:sz w:val="21"/>
          <w:szCs w:val="21"/>
        </w:rPr>
      </w:pPr>
      <w:r w:rsidRPr="003B6D1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1,794,679,303.47</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2,205,189,379.10</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1,794,679,303.47</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2,205,189,379.10</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）期末公司已背书或贴现且在资产负债表日尚未到期的应收票据</w:t>
      </w:r>
    </w:p>
    <w:p w:rsidR="00EE6869" w:rsidRPr="003B6D16" w:rsidRDefault="00EE6869" w:rsidP="003B6D16">
      <w:pPr>
        <w:ind w:right="105"/>
        <w:jc w:val="right"/>
        <w:rPr>
          <w:sz w:val="21"/>
          <w:szCs w:val="21"/>
        </w:rPr>
      </w:pPr>
      <w:r w:rsidRPr="003B6D1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lastRenderedPageBreak/>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期末终止确认金额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期末未终止确认金额</w:t>
            </w:r>
          </w:p>
        </w:tc>
      </w:tr>
      <w:tr w:rsidR="00E11304">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pPr>
              <w:jc w:val="left"/>
              <w:rPr>
                <w:szCs w:val="24"/>
              </w:rPr>
            </w:pPr>
            <w:r>
              <w:rPr>
                <w:rFonts w:hint="eastAsia"/>
                <w:szCs w:val="24"/>
              </w:rPr>
              <w:t>银行承兑票据</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Pr="00E11304" w:rsidRDefault="00E11304" w:rsidP="00044BDA">
            <w:pPr>
              <w:jc w:val="right"/>
              <w:rPr>
                <w:szCs w:val="24"/>
              </w:rPr>
            </w:pPr>
            <w:r w:rsidRPr="00E11304">
              <w:rPr>
                <w:szCs w:val="24"/>
              </w:rPr>
              <w:t>893,861,264.25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Default="00A559A1">
            <w:pPr>
              <w:jc w:val="right"/>
              <w:rPr>
                <w:szCs w:val="24"/>
              </w:rPr>
            </w:pPr>
            <w:r>
              <w:rPr>
                <w:szCs w:val="24"/>
              </w:rPr>
              <w:t>0.00</w:t>
            </w:r>
          </w:p>
        </w:tc>
      </w:tr>
      <w:tr w:rsidR="00E11304">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Pr="00E11304" w:rsidRDefault="00E11304" w:rsidP="00044BDA">
            <w:pPr>
              <w:jc w:val="right"/>
              <w:rPr>
                <w:szCs w:val="24"/>
              </w:rPr>
            </w:pPr>
            <w:r w:rsidRPr="00E11304">
              <w:rPr>
                <w:szCs w:val="24"/>
              </w:rPr>
              <w:t>893,861,264.25</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Default="00A559A1">
            <w:pPr>
              <w:jc w:val="right"/>
              <w:rPr>
                <w:szCs w:val="24"/>
              </w:rPr>
            </w:pPr>
            <w:r>
              <w:rPr>
                <w:szCs w:val="24"/>
              </w:rPr>
              <w:t>0.00</w:t>
            </w:r>
          </w:p>
        </w:tc>
      </w:tr>
    </w:tbl>
    <w:p w:rsidR="00EE6869" w:rsidRDefault="00EE6869">
      <w:pPr>
        <w:pStyle w:val="Section"/>
        <w:outlineLvl w:val="2"/>
        <w:rPr>
          <w:bCs w:val="0"/>
          <w:szCs w:val="24"/>
        </w:rPr>
      </w:pPr>
      <w:r>
        <w:rPr>
          <w:bCs w:val="0"/>
          <w:szCs w:val="24"/>
        </w:rPr>
        <w:t>3</w:t>
      </w:r>
      <w:r>
        <w:rPr>
          <w:rFonts w:hint="eastAsia"/>
          <w:bCs w:val="0"/>
          <w:szCs w:val="24"/>
        </w:rPr>
        <w:t>、应收账款</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EE6869" w:rsidRPr="003B6D16" w:rsidRDefault="00EE6869" w:rsidP="001401A8">
      <w:pPr>
        <w:spacing w:before="0" w:after="0"/>
        <w:ind w:right="108"/>
        <w:jc w:val="right"/>
        <w:rPr>
          <w:sz w:val="21"/>
          <w:szCs w:val="21"/>
        </w:rPr>
      </w:pPr>
      <w:r w:rsidRPr="003B6D16">
        <w:rPr>
          <w:rFonts w:hint="eastAsia"/>
          <w:sz w:val="21"/>
          <w:szCs w:val="21"/>
        </w:rPr>
        <w:t>单位：元</w:t>
      </w:r>
    </w:p>
    <w:tbl>
      <w:tblPr>
        <w:tblW w:w="10925" w:type="dxa"/>
        <w:jc w:val="center"/>
        <w:tblInd w:w="-539" w:type="dxa"/>
        <w:tblLayout w:type="fixed"/>
        <w:tblCellMar>
          <w:left w:w="28" w:type="dxa"/>
          <w:right w:w="28" w:type="dxa"/>
        </w:tblCellMar>
        <w:tblLook w:val="0000" w:firstRow="0" w:lastRow="0" w:firstColumn="0" w:lastColumn="0" w:noHBand="0" w:noVBand="0"/>
      </w:tblPr>
      <w:tblGrid>
        <w:gridCol w:w="993"/>
        <w:gridCol w:w="1417"/>
        <w:gridCol w:w="567"/>
        <w:gridCol w:w="1134"/>
        <w:gridCol w:w="567"/>
        <w:gridCol w:w="1418"/>
        <w:gridCol w:w="1275"/>
        <w:gridCol w:w="567"/>
        <w:gridCol w:w="1134"/>
        <w:gridCol w:w="567"/>
        <w:gridCol w:w="1286"/>
      </w:tblGrid>
      <w:tr w:rsidR="00EE6869" w:rsidTr="003B6D16">
        <w:tblPrEx>
          <w:tblCellMar>
            <w:top w:w="0" w:type="dxa"/>
            <w:bottom w:w="0" w:type="dxa"/>
          </w:tblCellMar>
        </w:tblPrEx>
        <w:trPr>
          <w:trHeight w:val="395"/>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类别</w:t>
            </w:r>
          </w:p>
        </w:tc>
        <w:tc>
          <w:tcPr>
            <w:tcW w:w="510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829"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A473F" w:rsidTr="003B6D16">
        <w:tblPrEx>
          <w:tblCellMar>
            <w:top w:w="0" w:type="dxa"/>
            <w:bottom w:w="0" w:type="dxa"/>
          </w:tblCellMar>
        </w:tblPrEx>
        <w:trPr>
          <w:trHeight w:val="146"/>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EA473F" w:rsidTr="003B6D16">
        <w:tblPrEx>
          <w:tblCellMar>
            <w:top w:w="0" w:type="dxa"/>
            <w:bottom w:w="0" w:type="dxa"/>
          </w:tblCellMar>
        </w:tblPrEx>
        <w:trPr>
          <w:trHeight w:val="146"/>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41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28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EA473F" w:rsidTr="003B6D16">
        <w:tblPrEx>
          <w:tblCellMar>
            <w:top w:w="0" w:type="dxa"/>
            <w:bottom w:w="0" w:type="dxa"/>
          </w:tblCellMar>
        </w:tblPrEx>
        <w:trPr>
          <w:trHeight w:val="1337"/>
          <w:jc w:val="center"/>
        </w:trPr>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按信用风险特征组合计提坏账准备的应收账款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1,175,991,552.78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A473F">
            <w:pPr>
              <w:jc w:val="right"/>
              <w:rPr>
                <w:szCs w:val="24"/>
              </w:rPr>
            </w:pPr>
            <w:r>
              <w:rPr>
                <w:szCs w:val="24"/>
              </w:rPr>
              <w:t>100</w:t>
            </w:r>
            <w:r w:rsidR="00EE6869">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58,806,818.45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1,117,184,734.33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943,243,995.62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A473F">
            <w:pPr>
              <w:jc w:val="right"/>
              <w:rPr>
                <w:szCs w:val="24"/>
              </w:rPr>
            </w:pPr>
            <w:r>
              <w:rPr>
                <w:szCs w:val="24"/>
              </w:rPr>
              <w:t>100</w:t>
            </w:r>
            <w:r w:rsidR="00EE6869">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47,168,519.99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896,075,475.63</w:t>
            </w:r>
          </w:p>
        </w:tc>
      </w:tr>
      <w:tr w:rsidR="00EA473F" w:rsidTr="003B6D16">
        <w:tblPrEx>
          <w:tblCellMar>
            <w:top w:w="0" w:type="dxa"/>
            <w:bottom w:w="0" w:type="dxa"/>
          </w:tblCellMar>
        </w:tblPrEx>
        <w:trPr>
          <w:trHeight w:val="714"/>
          <w:jc w:val="center"/>
        </w:trPr>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1,175,991,552.78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A473F">
            <w:pPr>
              <w:jc w:val="right"/>
              <w:rPr>
                <w:szCs w:val="24"/>
              </w:rPr>
            </w:pPr>
            <w:r>
              <w:rPr>
                <w:szCs w:val="24"/>
              </w:rPr>
              <w:t>100</w:t>
            </w:r>
            <w:r w:rsidR="00EE6869">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58,806,818.45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41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1,117,184,734.33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943,243,995.62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A473F">
            <w:pPr>
              <w:jc w:val="right"/>
              <w:rPr>
                <w:szCs w:val="24"/>
              </w:rPr>
            </w:pPr>
            <w:r>
              <w:rPr>
                <w:szCs w:val="24"/>
              </w:rPr>
              <w:t>100.</w:t>
            </w:r>
            <w:r w:rsidR="00EE6869">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47,168,519.99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28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896,075,475.63</w:t>
            </w:r>
          </w:p>
        </w:tc>
      </w:tr>
    </w:tbl>
    <w:p w:rsidR="00EE6869" w:rsidRPr="003B6D16" w:rsidRDefault="00EE6869" w:rsidP="002E447C">
      <w:pPr>
        <w:spacing w:before="0" w:after="0" w:line="360" w:lineRule="auto"/>
        <w:jc w:val="left"/>
        <w:rPr>
          <w:sz w:val="21"/>
          <w:szCs w:val="21"/>
        </w:rPr>
      </w:pPr>
      <w:r w:rsidRPr="003B6D16">
        <w:rPr>
          <w:rFonts w:hint="eastAsia"/>
          <w:sz w:val="21"/>
          <w:szCs w:val="21"/>
        </w:rPr>
        <w:t>期末单项金额重大并单项计提坏账准备的应收账款：</w:t>
      </w:r>
    </w:p>
    <w:p w:rsidR="00EE6869" w:rsidRPr="003B6D16" w:rsidRDefault="00EE6869" w:rsidP="002E447C">
      <w:pPr>
        <w:spacing w:before="0" w:after="0" w:line="360" w:lineRule="auto"/>
        <w:jc w:val="left"/>
        <w:rPr>
          <w:sz w:val="21"/>
          <w:szCs w:val="21"/>
        </w:rPr>
      </w:pPr>
      <w:r w:rsidRPr="003B6D16">
        <w:rPr>
          <w:sz w:val="21"/>
          <w:szCs w:val="21"/>
        </w:rPr>
        <w:t xml:space="preserve">□ </w:t>
      </w:r>
      <w:r w:rsidRPr="003B6D16">
        <w:rPr>
          <w:rFonts w:hint="eastAsia"/>
          <w:sz w:val="21"/>
          <w:szCs w:val="21"/>
        </w:rPr>
        <w:t>适用</w:t>
      </w:r>
      <w:r w:rsidRPr="003B6D16">
        <w:rPr>
          <w:sz w:val="21"/>
          <w:szCs w:val="21"/>
        </w:rPr>
        <w:t xml:space="preserve"> √ </w:t>
      </w:r>
      <w:r w:rsidRPr="003B6D16">
        <w:rPr>
          <w:rFonts w:hint="eastAsia"/>
          <w:sz w:val="21"/>
          <w:szCs w:val="21"/>
        </w:rPr>
        <w:t>不适用</w:t>
      </w:r>
      <w:r w:rsidRPr="003B6D16">
        <w:rPr>
          <w:sz w:val="21"/>
          <w:szCs w:val="21"/>
        </w:rPr>
        <w:t xml:space="preserve"> </w:t>
      </w:r>
    </w:p>
    <w:p w:rsidR="00EE6869" w:rsidRPr="003B6D16" w:rsidRDefault="00EE6869" w:rsidP="002E447C">
      <w:pPr>
        <w:spacing w:before="0" w:after="0" w:line="360" w:lineRule="auto"/>
        <w:jc w:val="left"/>
        <w:rPr>
          <w:sz w:val="21"/>
          <w:szCs w:val="21"/>
        </w:rPr>
      </w:pPr>
      <w:r w:rsidRPr="003B6D16">
        <w:rPr>
          <w:rFonts w:hint="eastAsia"/>
          <w:sz w:val="21"/>
          <w:szCs w:val="21"/>
        </w:rPr>
        <w:t>组合中，按账龄分析法计提坏账准备的应收账款：</w:t>
      </w:r>
    </w:p>
    <w:p w:rsidR="00EE6869" w:rsidRPr="003B6D16" w:rsidRDefault="00EE6869" w:rsidP="002E447C">
      <w:pPr>
        <w:spacing w:before="0" w:after="0" w:line="360" w:lineRule="auto"/>
        <w:jc w:val="left"/>
        <w:rPr>
          <w:sz w:val="21"/>
          <w:szCs w:val="21"/>
        </w:rPr>
      </w:pPr>
      <w:r w:rsidRPr="003B6D16">
        <w:rPr>
          <w:sz w:val="21"/>
          <w:szCs w:val="21"/>
        </w:rPr>
        <w:t xml:space="preserve">√ </w:t>
      </w:r>
      <w:r w:rsidRPr="003B6D16">
        <w:rPr>
          <w:rFonts w:hint="eastAsia"/>
          <w:sz w:val="21"/>
          <w:szCs w:val="21"/>
        </w:rPr>
        <w:t>适用</w:t>
      </w:r>
      <w:r w:rsidRPr="003B6D16">
        <w:rPr>
          <w:sz w:val="21"/>
          <w:szCs w:val="21"/>
        </w:rPr>
        <w:t xml:space="preserve"> □ </w:t>
      </w:r>
      <w:r w:rsidRPr="003B6D16">
        <w:rPr>
          <w:rFonts w:hint="eastAsia"/>
          <w:sz w:val="21"/>
          <w:szCs w:val="21"/>
        </w:rPr>
        <w:t>不适用</w:t>
      </w:r>
      <w:r w:rsidRPr="003B6D16">
        <w:rPr>
          <w:sz w:val="21"/>
          <w:szCs w:val="21"/>
        </w:rPr>
        <w:t xml:space="preserve"> </w:t>
      </w:r>
    </w:p>
    <w:p w:rsidR="00EE6869" w:rsidRPr="003B6D16" w:rsidRDefault="00EE6869" w:rsidP="001401A8">
      <w:pPr>
        <w:spacing w:before="0" w:after="0"/>
        <w:ind w:right="108"/>
        <w:jc w:val="right"/>
        <w:rPr>
          <w:sz w:val="21"/>
          <w:szCs w:val="21"/>
        </w:rPr>
      </w:pPr>
      <w:r w:rsidRPr="003B6D1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EE6869" w:rsidTr="00F123BC">
        <w:tblPrEx>
          <w:tblCellMar>
            <w:top w:w="0" w:type="dxa"/>
            <w:bottom w:w="0" w:type="dxa"/>
          </w:tblCellMar>
        </w:tblPrEx>
        <w:trPr>
          <w:trHeight w:val="428"/>
        </w:trPr>
        <w:tc>
          <w:tcPr>
            <w:tcW w:w="239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717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F123BC">
        <w:tblPrEx>
          <w:tblCellMar>
            <w:top w:w="0" w:type="dxa"/>
            <w:bottom w:w="0" w:type="dxa"/>
          </w:tblCellMar>
        </w:tblPrEx>
        <w:trPr>
          <w:trHeight w:val="428"/>
        </w:trPr>
        <w:tc>
          <w:tcPr>
            <w:tcW w:w="239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应收账款</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r>
      <w:tr w:rsidR="00EE6869" w:rsidTr="00F123BC">
        <w:tblPrEx>
          <w:tblCellMar>
            <w:top w:w="0" w:type="dxa"/>
            <w:bottom w:w="0" w:type="dxa"/>
          </w:tblCellMar>
        </w:tblPrEx>
        <w:trPr>
          <w:trHeight w:val="428"/>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sidR="00297FDF">
              <w:rPr>
                <w:rFonts w:hint="eastAsia"/>
                <w:szCs w:val="24"/>
              </w:rPr>
              <w:t>年以内</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1,175,846,736.56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58,792,336.83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r>
      <w:tr w:rsidR="00EE6869" w:rsidTr="00F123BC">
        <w:tblPrEx>
          <w:tblCellMar>
            <w:top w:w="0" w:type="dxa"/>
            <w:bottom w:w="0" w:type="dxa"/>
          </w:tblCellMar>
        </w:tblPrEx>
        <w:trPr>
          <w:trHeight w:val="428"/>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至</w:t>
            </w:r>
            <w:r>
              <w:rPr>
                <w:szCs w:val="24"/>
              </w:rPr>
              <w:t>2</w:t>
            </w:r>
            <w:r>
              <w:rPr>
                <w:rFonts w:hint="eastAsia"/>
                <w:szCs w:val="24"/>
              </w:rPr>
              <w:t>年</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144,816.22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14,481.62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w:t>
            </w:r>
          </w:p>
        </w:tc>
      </w:tr>
      <w:tr w:rsidR="0085393E" w:rsidTr="00F123BC">
        <w:tblPrEx>
          <w:tblCellMar>
            <w:top w:w="0" w:type="dxa"/>
            <w:bottom w:w="0" w:type="dxa"/>
          </w:tblCellMar>
        </w:tblPrEx>
        <w:trPr>
          <w:trHeight w:val="428"/>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85393E" w:rsidRDefault="0085393E">
            <w:pPr>
              <w:jc w:val="left"/>
              <w:rPr>
                <w:szCs w:val="24"/>
              </w:rPr>
            </w:pPr>
            <w:r>
              <w:rPr>
                <w:rFonts w:hint="eastAsia"/>
                <w:szCs w:val="24"/>
              </w:rPr>
              <w:t>合计</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85393E" w:rsidRPr="0085393E" w:rsidRDefault="0085393E">
            <w:pPr>
              <w:jc w:val="right"/>
              <w:rPr>
                <w:szCs w:val="24"/>
              </w:rPr>
            </w:pPr>
            <w:r w:rsidRPr="0085393E">
              <w:rPr>
                <w:szCs w:val="24"/>
              </w:rPr>
              <w:t xml:space="preserve">1,175,991,552.78 </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bottom"/>
          </w:tcPr>
          <w:p w:rsidR="0085393E" w:rsidRPr="0085393E" w:rsidRDefault="0085393E">
            <w:pPr>
              <w:jc w:val="right"/>
              <w:rPr>
                <w:szCs w:val="24"/>
              </w:rPr>
            </w:pPr>
            <w:r w:rsidRPr="0085393E">
              <w:rPr>
                <w:szCs w:val="24"/>
              </w:rPr>
              <w:t xml:space="preserve">58,806,818.45 </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85393E" w:rsidRDefault="0085393E" w:rsidP="008A0D9B">
            <w:pPr>
              <w:jc w:val="right"/>
              <w:rPr>
                <w:szCs w:val="24"/>
              </w:rPr>
            </w:pPr>
            <w:r>
              <w:rPr>
                <w:szCs w:val="24"/>
              </w:rPr>
              <w:t>5.00%</w:t>
            </w:r>
          </w:p>
        </w:tc>
      </w:tr>
    </w:tbl>
    <w:p w:rsidR="00EE6869" w:rsidRPr="003B6D16" w:rsidRDefault="00EE6869" w:rsidP="002E447C">
      <w:pPr>
        <w:spacing w:before="0" w:after="0" w:line="360" w:lineRule="auto"/>
        <w:jc w:val="left"/>
        <w:rPr>
          <w:sz w:val="21"/>
          <w:szCs w:val="21"/>
        </w:rPr>
      </w:pPr>
      <w:r w:rsidRPr="003B6D16">
        <w:rPr>
          <w:rFonts w:hint="eastAsia"/>
          <w:sz w:val="21"/>
          <w:szCs w:val="21"/>
        </w:rPr>
        <w:t>确定该组合依据的说明：</w:t>
      </w:r>
    </w:p>
    <w:p w:rsidR="00EE6869" w:rsidRPr="003B6D16" w:rsidRDefault="00EE6869" w:rsidP="002E447C">
      <w:pPr>
        <w:spacing w:before="0" w:after="0" w:line="360" w:lineRule="auto"/>
        <w:jc w:val="left"/>
        <w:rPr>
          <w:sz w:val="21"/>
          <w:szCs w:val="21"/>
        </w:rPr>
      </w:pPr>
      <w:r w:rsidRPr="003B6D16">
        <w:rPr>
          <w:rFonts w:hint="eastAsia"/>
          <w:sz w:val="21"/>
          <w:szCs w:val="21"/>
        </w:rPr>
        <w:t>组合中，采用余额百分比法计提坏账准备的应收账款：</w:t>
      </w:r>
    </w:p>
    <w:p w:rsidR="00EE6869" w:rsidRPr="003B6D16" w:rsidRDefault="00EE6869" w:rsidP="002E447C">
      <w:pPr>
        <w:spacing w:before="0" w:after="0" w:line="360" w:lineRule="auto"/>
        <w:jc w:val="left"/>
        <w:rPr>
          <w:sz w:val="21"/>
          <w:szCs w:val="21"/>
        </w:rPr>
      </w:pPr>
      <w:r w:rsidRPr="003B6D16">
        <w:rPr>
          <w:sz w:val="21"/>
          <w:szCs w:val="21"/>
        </w:rPr>
        <w:t xml:space="preserve">□ </w:t>
      </w:r>
      <w:r w:rsidRPr="003B6D16">
        <w:rPr>
          <w:rFonts w:hint="eastAsia"/>
          <w:sz w:val="21"/>
          <w:szCs w:val="21"/>
        </w:rPr>
        <w:t>适用</w:t>
      </w:r>
      <w:r w:rsidRPr="003B6D16">
        <w:rPr>
          <w:sz w:val="21"/>
          <w:szCs w:val="21"/>
        </w:rPr>
        <w:t xml:space="preserve"> √ </w:t>
      </w:r>
      <w:r w:rsidRPr="003B6D16">
        <w:rPr>
          <w:rFonts w:hint="eastAsia"/>
          <w:sz w:val="21"/>
          <w:szCs w:val="21"/>
        </w:rPr>
        <w:t>不适用</w:t>
      </w:r>
      <w:r w:rsidRPr="003B6D16">
        <w:rPr>
          <w:sz w:val="21"/>
          <w:szCs w:val="21"/>
        </w:rPr>
        <w:t xml:space="preserve"> </w:t>
      </w:r>
    </w:p>
    <w:p w:rsidR="00EE6869" w:rsidRPr="003B6D16" w:rsidRDefault="00EE6869" w:rsidP="002E447C">
      <w:pPr>
        <w:spacing w:before="0" w:after="0" w:line="360" w:lineRule="auto"/>
        <w:jc w:val="left"/>
        <w:rPr>
          <w:sz w:val="21"/>
          <w:szCs w:val="21"/>
        </w:rPr>
      </w:pPr>
      <w:r w:rsidRPr="003B6D16">
        <w:rPr>
          <w:rFonts w:hint="eastAsia"/>
          <w:sz w:val="21"/>
          <w:szCs w:val="21"/>
        </w:rPr>
        <w:t>组合中，采用其他方法计提坏账准备的应收账款：</w:t>
      </w:r>
    </w:p>
    <w:p w:rsidR="00EE6869" w:rsidRDefault="00EE6869">
      <w:pPr>
        <w:pStyle w:val="Section"/>
        <w:outlineLvl w:val="3"/>
        <w:rPr>
          <w:bCs w:val="0"/>
          <w:szCs w:val="24"/>
        </w:rPr>
      </w:pPr>
      <w:r w:rsidRPr="003B6D16">
        <w:rPr>
          <w:rFonts w:hint="eastAsia"/>
          <w:bCs w:val="0"/>
          <w:szCs w:val="24"/>
        </w:rPr>
        <w:lastRenderedPageBreak/>
        <w:t>（</w:t>
      </w:r>
      <w:r w:rsidRPr="003B6D16">
        <w:rPr>
          <w:bCs w:val="0"/>
          <w:szCs w:val="24"/>
        </w:rPr>
        <w:t>2</w:t>
      </w:r>
      <w:r w:rsidRPr="003B6D16">
        <w:rPr>
          <w:rFonts w:hint="eastAsia"/>
          <w:bCs w:val="0"/>
          <w:szCs w:val="24"/>
        </w:rPr>
        <w:t>）本期计提、收回或转回的坏账准备情况</w:t>
      </w:r>
    </w:p>
    <w:p w:rsidR="00EE6869" w:rsidRDefault="00EE6869" w:rsidP="002E447C">
      <w:pPr>
        <w:spacing w:before="0" w:after="0" w:line="360" w:lineRule="auto"/>
        <w:rPr>
          <w:sz w:val="21"/>
          <w:szCs w:val="21"/>
        </w:rPr>
      </w:pPr>
      <w:r w:rsidRPr="003B6D16">
        <w:rPr>
          <w:rFonts w:hint="eastAsia"/>
          <w:sz w:val="21"/>
          <w:szCs w:val="21"/>
        </w:rPr>
        <w:t>本期计提坏账准备金额</w:t>
      </w:r>
      <w:r w:rsidR="00E11304" w:rsidRPr="00E11304">
        <w:rPr>
          <w:sz w:val="21"/>
          <w:szCs w:val="21"/>
        </w:rPr>
        <w:t>11,638,298.46</w:t>
      </w:r>
      <w:r w:rsidRPr="003B6D16">
        <w:rPr>
          <w:rFonts w:hint="eastAsia"/>
          <w:sz w:val="21"/>
          <w:szCs w:val="21"/>
        </w:rPr>
        <w:t>元；本期收回或转回坏账准备金额</w:t>
      </w:r>
      <w:r w:rsidR="00E11304">
        <w:rPr>
          <w:sz w:val="21"/>
          <w:szCs w:val="21"/>
        </w:rPr>
        <w:t>0.00</w:t>
      </w:r>
      <w:r w:rsidRPr="003B6D16">
        <w:rPr>
          <w:rFonts w:hint="eastAsia"/>
          <w:sz w:val="21"/>
          <w:szCs w:val="21"/>
        </w:rPr>
        <w:t>元。</w:t>
      </w:r>
    </w:p>
    <w:p w:rsidR="00E11304" w:rsidRDefault="00E11304" w:rsidP="00E11304">
      <w:pPr>
        <w:pStyle w:val="Section"/>
        <w:outlineLvl w:val="3"/>
        <w:rPr>
          <w:bCs w:val="0"/>
          <w:szCs w:val="24"/>
        </w:rPr>
      </w:pPr>
      <w:r>
        <w:rPr>
          <w:rFonts w:hint="eastAsia"/>
          <w:bCs w:val="0"/>
          <w:szCs w:val="24"/>
        </w:rPr>
        <w:t>（</w:t>
      </w:r>
      <w:r w:rsidRPr="00E11304">
        <w:rPr>
          <w:bCs w:val="0"/>
          <w:szCs w:val="24"/>
        </w:rPr>
        <w:t>3</w:t>
      </w:r>
      <w:r w:rsidRPr="00E11304">
        <w:rPr>
          <w:rFonts w:hint="eastAsia"/>
          <w:bCs w:val="0"/>
          <w:szCs w:val="24"/>
        </w:rPr>
        <w:t>）按欠款方归集的期末余额前五名的应收账款情况</w:t>
      </w:r>
    </w:p>
    <w:p w:rsidR="00E11304" w:rsidRPr="003B6D16" w:rsidRDefault="00E11304" w:rsidP="00E11304">
      <w:pPr>
        <w:ind w:right="105"/>
        <w:jc w:val="right"/>
        <w:rPr>
          <w:sz w:val="21"/>
          <w:szCs w:val="21"/>
        </w:rPr>
      </w:pPr>
      <w:r w:rsidRPr="003B6D1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E11304" w:rsidTr="00E11304">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rsidP="00044BDA">
            <w:pPr>
              <w:jc w:val="center"/>
              <w:rPr>
                <w:szCs w:val="24"/>
              </w:rPr>
            </w:pPr>
            <w:r>
              <w:rPr>
                <w:rFonts w:hint="eastAsia"/>
                <w:szCs w:val="24"/>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rsidP="00044BDA">
            <w:pPr>
              <w:jc w:val="center"/>
              <w:rPr>
                <w:szCs w:val="24"/>
              </w:rPr>
            </w:pPr>
            <w:r>
              <w:rPr>
                <w:rFonts w:hint="eastAsia"/>
                <w:szCs w:val="24"/>
              </w:rPr>
              <w:t>余额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rsidP="00044BDA">
            <w:pPr>
              <w:jc w:val="center"/>
              <w:rPr>
                <w:szCs w:val="24"/>
              </w:rPr>
            </w:pPr>
            <w:r>
              <w:rPr>
                <w:rFonts w:hint="eastAsia"/>
                <w:szCs w:val="24"/>
              </w:rPr>
              <w:t>坏账准备金额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rsidP="00044BDA">
            <w:pPr>
              <w:jc w:val="center"/>
              <w:rPr>
                <w:szCs w:val="24"/>
              </w:rPr>
            </w:pPr>
            <w:r>
              <w:rPr>
                <w:rFonts w:hint="eastAsia"/>
                <w:szCs w:val="24"/>
              </w:rPr>
              <w:t>占应收账余额总额比例</w:t>
            </w:r>
          </w:p>
        </w:tc>
      </w:tr>
      <w:tr w:rsidR="00E11304" w:rsidTr="00044BDA">
        <w:tblPrEx>
          <w:tblCellMar>
            <w:top w:w="0" w:type="dxa"/>
            <w:bottom w:w="0" w:type="dxa"/>
          </w:tblCellMar>
        </w:tblPrEx>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11304" w:rsidRDefault="00E11304" w:rsidP="00044BDA">
            <w:pPr>
              <w:jc w:val="left"/>
              <w:rPr>
                <w:szCs w:val="24"/>
              </w:rPr>
            </w:pPr>
            <w:r>
              <w:rPr>
                <w:rFonts w:hint="eastAsia"/>
                <w:szCs w:val="24"/>
              </w:rPr>
              <w:t>余额前五名的应收账款总额</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Default="00E11304" w:rsidP="00044BDA">
            <w:pPr>
              <w:jc w:val="right"/>
              <w:rPr>
                <w:szCs w:val="24"/>
              </w:rPr>
            </w:pPr>
            <w:r>
              <w:rPr>
                <w:szCs w:val="24"/>
              </w:rPr>
              <w:t>684,943,285.49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Default="00E11304" w:rsidP="00044BDA">
            <w:pPr>
              <w:jc w:val="right"/>
              <w:rPr>
                <w:szCs w:val="24"/>
              </w:rPr>
            </w:pPr>
            <w:r>
              <w:rPr>
                <w:szCs w:val="24"/>
              </w:rPr>
              <w:t>34,247,164.27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11304" w:rsidRDefault="00E11304" w:rsidP="00044BDA">
            <w:pPr>
              <w:jc w:val="right"/>
              <w:rPr>
                <w:szCs w:val="24"/>
              </w:rPr>
            </w:pPr>
            <w:r>
              <w:rPr>
                <w:szCs w:val="24"/>
              </w:rPr>
              <w:t>58</w:t>
            </w:r>
            <w:r w:rsidR="00A559A1">
              <w:rPr>
                <w:szCs w:val="24"/>
              </w:rPr>
              <w:t>.24</w:t>
            </w:r>
            <w:r>
              <w:rPr>
                <w:szCs w:val="24"/>
              </w:rPr>
              <w:t>%</w:t>
            </w:r>
          </w:p>
        </w:tc>
      </w:tr>
    </w:tbl>
    <w:p w:rsidR="00EE6869" w:rsidRDefault="00EE6869">
      <w:pPr>
        <w:pStyle w:val="Section"/>
        <w:outlineLvl w:val="2"/>
        <w:rPr>
          <w:bCs w:val="0"/>
          <w:szCs w:val="24"/>
        </w:rPr>
      </w:pPr>
      <w:r>
        <w:rPr>
          <w:bCs w:val="0"/>
          <w:szCs w:val="24"/>
        </w:rPr>
        <w:t>4</w:t>
      </w:r>
      <w:r>
        <w:rPr>
          <w:rFonts w:hint="eastAsia"/>
          <w:bCs w:val="0"/>
          <w:szCs w:val="24"/>
        </w:rPr>
        <w:t>、预付款项</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）预付款项按账龄列示</w:t>
      </w:r>
    </w:p>
    <w:p w:rsidR="00EE6869" w:rsidRPr="003B6D16" w:rsidRDefault="00EE6869" w:rsidP="003B6D16">
      <w:pPr>
        <w:ind w:right="90"/>
        <w:jc w:val="right"/>
        <w:rPr>
          <w:sz w:val="21"/>
          <w:szCs w:val="21"/>
        </w:rPr>
      </w:pPr>
      <w:r w:rsidRPr="003B6D1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5"/>
        <w:gridCol w:w="1914"/>
        <w:gridCol w:w="1914"/>
        <w:gridCol w:w="1915"/>
      </w:tblGrid>
      <w:tr w:rsidR="00EE6869">
        <w:tblPrEx>
          <w:tblCellMar>
            <w:top w:w="0" w:type="dxa"/>
            <w:bottom w:w="0" w:type="dxa"/>
          </w:tblCellMar>
        </w:tblPrEx>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829"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191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年以内</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160,691,210.90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99.83%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95,192,076.23</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97.50%</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至</w:t>
            </w:r>
            <w:r>
              <w:rPr>
                <w:szCs w:val="24"/>
              </w:rPr>
              <w:t>2</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272,480.00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0.17%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2,416,501.94</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至</w:t>
            </w:r>
            <w:r>
              <w:rPr>
                <w:szCs w:val="24"/>
              </w:rPr>
              <w:t>3</w:t>
            </w:r>
            <w:r>
              <w:rPr>
                <w:rFonts w:hint="eastAsia"/>
                <w:szCs w:val="24"/>
              </w:rPr>
              <w:t>年</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1,598.18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0.00%</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年以上</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w:t>
            </w:r>
          </w:p>
        </w:tc>
        <w:tc>
          <w:tcPr>
            <w:tcW w:w="19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0.02%</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1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160,965,289.08</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97,628,578.17</w:t>
            </w:r>
          </w:p>
        </w:tc>
        <w:tc>
          <w:tcPr>
            <w:tcW w:w="191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）按预付对象归集的期末余额前五名的预付款情况</w:t>
      </w:r>
    </w:p>
    <w:p w:rsidR="000320A6" w:rsidRPr="000320A6" w:rsidRDefault="000320A6" w:rsidP="000320A6">
      <w:pPr>
        <w:ind w:right="90"/>
        <w:jc w:val="right"/>
        <w:rPr>
          <w:sz w:val="21"/>
          <w:szCs w:val="21"/>
        </w:rPr>
      </w:pPr>
      <w:r w:rsidRPr="003B6D16">
        <w:rPr>
          <w:rFonts w:hint="eastAsia"/>
          <w:sz w:val="21"/>
          <w:szCs w:val="21"/>
        </w:rPr>
        <w:t>单位：元</w:t>
      </w:r>
    </w:p>
    <w:tbl>
      <w:tblPr>
        <w:tblW w:w="9576" w:type="dxa"/>
        <w:tblInd w:w="103" w:type="dxa"/>
        <w:tblLook w:val="04A0" w:firstRow="1" w:lastRow="0" w:firstColumn="1" w:lastColumn="0" w:noHBand="0" w:noVBand="1"/>
      </w:tblPr>
      <w:tblGrid>
        <w:gridCol w:w="5044"/>
        <w:gridCol w:w="2217"/>
        <w:gridCol w:w="2315"/>
      </w:tblGrid>
      <w:tr w:rsidR="00AD6DA4" w:rsidRPr="00AD6DA4" w:rsidTr="000320A6">
        <w:trPr>
          <w:trHeight w:val="435"/>
        </w:trPr>
        <w:tc>
          <w:tcPr>
            <w:tcW w:w="504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AD6DA4" w:rsidRPr="00AD6DA4" w:rsidRDefault="00AD6DA4" w:rsidP="00AD6DA4">
            <w:pPr>
              <w:widowControl/>
              <w:spacing w:before="0" w:after="0"/>
              <w:jc w:val="center"/>
              <w:rPr>
                <w:szCs w:val="24"/>
              </w:rPr>
            </w:pPr>
            <w:r w:rsidRPr="00AD6DA4">
              <w:rPr>
                <w:rFonts w:hint="eastAsia"/>
                <w:szCs w:val="24"/>
              </w:rPr>
              <w:t>项目</w:t>
            </w:r>
          </w:p>
        </w:tc>
        <w:tc>
          <w:tcPr>
            <w:tcW w:w="221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D6DA4" w:rsidRPr="00AD6DA4" w:rsidRDefault="00AD6DA4" w:rsidP="00AD6DA4">
            <w:pPr>
              <w:widowControl/>
              <w:spacing w:before="0" w:after="0"/>
              <w:jc w:val="center"/>
              <w:rPr>
                <w:szCs w:val="24"/>
              </w:rPr>
            </w:pPr>
            <w:r w:rsidRPr="00AD6DA4">
              <w:rPr>
                <w:rFonts w:hint="eastAsia"/>
                <w:szCs w:val="24"/>
              </w:rPr>
              <w:t>余额</w:t>
            </w:r>
          </w:p>
        </w:tc>
        <w:tc>
          <w:tcPr>
            <w:tcW w:w="2315"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AD6DA4" w:rsidRPr="00AD6DA4" w:rsidRDefault="00AD6DA4" w:rsidP="00AD6DA4">
            <w:pPr>
              <w:widowControl/>
              <w:spacing w:before="0" w:after="0"/>
              <w:jc w:val="left"/>
              <w:rPr>
                <w:szCs w:val="24"/>
              </w:rPr>
            </w:pPr>
            <w:r w:rsidRPr="00AD6DA4">
              <w:rPr>
                <w:rFonts w:hint="eastAsia"/>
                <w:szCs w:val="24"/>
              </w:rPr>
              <w:t>占预付账款总额比例</w:t>
            </w:r>
          </w:p>
        </w:tc>
      </w:tr>
      <w:tr w:rsidR="00AD6DA4" w:rsidRPr="00AD6DA4" w:rsidTr="00954272">
        <w:trPr>
          <w:trHeight w:val="435"/>
        </w:trPr>
        <w:tc>
          <w:tcPr>
            <w:tcW w:w="5044" w:type="dxa"/>
            <w:tcBorders>
              <w:top w:val="nil"/>
              <w:left w:val="single" w:sz="4" w:space="0" w:color="auto"/>
              <w:bottom w:val="single" w:sz="4" w:space="0" w:color="auto"/>
              <w:right w:val="single" w:sz="4" w:space="0" w:color="auto"/>
            </w:tcBorders>
            <w:shd w:val="clear" w:color="auto" w:fill="D3D3D3"/>
            <w:noWrap/>
            <w:vAlign w:val="center"/>
            <w:hideMark/>
          </w:tcPr>
          <w:p w:rsidR="00AD6DA4" w:rsidRPr="00AD6DA4" w:rsidRDefault="00AD6DA4" w:rsidP="00547883">
            <w:pPr>
              <w:jc w:val="left"/>
              <w:rPr>
                <w:szCs w:val="24"/>
              </w:rPr>
            </w:pPr>
            <w:r w:rsidRPr="00AD6DA4">
              <w:rPr>
                <w:rFonts w:hint="eastAsia"/>
                <w:szCs w:val="24"/>
              </w:rPr>
              <w:t>余额前五名的预付款项总额</w:t>
            </w:r>
          </w:p>
        </w:tc>
        <w:tc>
          <w:tcPr>
            <w:tcW w:w="2217" w:type="dxa"/>
            <w:tcBorders>
              <w:top w:val="nil"/>
              <w:left w:val="nil"/>
              <w:bottom w:val="single" w:sz="4" w:space="0" w:color="auto"/>
              <w:right w:val="single" w:sz="4" w:space="0" w:color="auto"/>
            </w:tcBorders>
            <w:shd w:val="clear" w:color="000000" w:fill="auto"/>
            <w:noWrap/>
            <w:vAlign w:val="center"/>
            <w:hideMark/>
          </w:tcPr>
          <w:p w:rsidR="00AD6DA4" w:rsidRPr="00AD6DA4" w:rsidRDefault="00AD6DA4" w:rsidP="00AD6DA4">
            <w:pPr>
              <w:widowControl/>
              <w:spacing w:before="0" w:after="0"/>
              <w:jc w:val="right"/>
              <w:rPr>
                <w:szCs w:val="24"/>
              </w:rPr>
            </w:pPr>
            <w:r w:rsidRPr="00AD6DA4">
              <w:rPr>
                <w:szCs w:val="24"/>
              </w:rPr>
              <w:t xml:space="preserve">  94,681,047.06 </w:t>
            </w:r>
          </w:p>
        </w:tc>
        <w:tc>
          <w:tcPr>
            <w:tcW w:w="2315" w:type="dxa"/>
            <w:tcBorders>
              <w:top w:val="nil"/>
              <w:left w:val="nil"/>
              <w:bottom w:val="single" w:sz="4" w:space="0" w:color="auto"/>
              <w:right w:val="single" w:sz="4" w:space="0" w:color="auto"/>
            </w:tcBorders>
            <w:shd w:val="clear" w:color="000000" w:fill="auto"/>
            <w:noWrap/>
            <w:vAlign w:val="center"/>
            <w:hideMark/>
          </w:tcPr>
          <w:p w:rsidR="00AD6DA4" w:rsidRPr="00AD6DA4" w:rsidRDefault="00A559A1" w:rsidP="00AD6DA4">
            <w:pPr>
              <w:widowControl/>
              <w:spacing w:before="0" w:after="0"/>
              <w:jc w:val="right"/>
              <w:rPr>
                <w:szCs w:val="24"/>
              </w:rPr>
            </w:pPr>
            <w:r>
              <w:rPr>
                <w:szCs w:val="24"/>
              </w:rPr>
              <w:t>58.82</w:t>
            </w:r>
            <w:r w:rsidR="00AD6DA4" w:rsidRPr="00AD6DA4">
              <w:rPr>
                <w:szCs w:val="24"/>
              </w:rPr>
              <w:t>%</w:t>
            </w:r>
          </w:p>
        </w:tc>
      </w:tr>
    </w:tbl>
    <w:p w:rsidR="00EE6869" w:rsidRDefault="00EE6869">
      <w:pPr>
        <w:pStyle w:val="Section"/>
        <w:outlineLvl w:val="2"/>
        <w:rPr>
          <w:bCs w:val="0"/>
          <w:szCs w:val="24"/>
        </w:rPr>
      </w:pPr>
      <w:r>
        <w:rPr>
          <w:bCs w:val="0"/>
          <w:szCs w:val="24"/>
        </w:rPr>
        <w:t>5</w:t>
      </w:r>
      <w:r>
        <w:rPr>
          <w:rFonts w:hint="eastAsia"/>
          <w:bCs w:val="0"/>
          <w:szCs w:val="24"/>
        </w:rPr>
        <w:t>、应收利息</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）应收利息分类</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5"/>
        <w:gridCol w:w="3195"/>
        <w:gridCol w:w="3194"/>
      </w:tblGrid>
      <w:tr w:rsidR="00EE6869" w:rsidTr="000320A6">
        <w:tblPrEx>
          <w:tblCellMar>
            <w:top w:w="0" w:type="dxa"/>
            <w:bottom w:w="0" w:type="dxa"/>
          </w:tblCellMar>
        </w:tblPrEx>
        <w:trPr>
          <w:trHeight w:val="384"/>
        </w:trPr>
        <w:tc>
          <w:tcPr>
            <w:tcW w:w="31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954272" w:rsidTr="00954272">
        <w:tblPrEx>
          <w:tblCellMar>
            <w:top w:w="0" w:type="dxa"/>
            <w:bottom w:w="0" w:type="dxa"/>
          </w:tblCellMar>
        </w:tblPrEx>
        <w:trPr>
          <w:trHeight w:val="400"/>
        </w:trPr>
        <w:tc>
          <w:tcPr>
            <w:tcW w:w="3195" w:type="dxa"/>
            <w:tcBorders>
              <w:top w:val="single" w:sz="4" w:space="0" w:color="auto"/>
              <w:left w:val="single" w:sz="4" w:space="0" w:color="auto"/>
              <w:bottom w:val="single" w:sz="4" w:space="0" w:color="auto"/>
              <w:right w:val="single" w:sz="4" w:space="0" w:color="auto"/>
            </w:tcBorders>
            <w:shd w:val="clear" w:color="auto" w:fill="D3D3D3"/>
            <w:vAlign w:val="center"/>
          </w:tcPr>
          <w:p w:rsidR="00954272" w:rsidRDefault="00954272">
            <w:pPr>
              <w:jc w:val="left"/>
              <w:rPr>
                <w:szCs w:val="24"/>
              </w:rPr>
            </w:pPr>
            <w:r>
              <w:rPr>
                <w:rFonts w:hint="eastAsia"/>
                <w:szCs w:val="24"/>
              </w:rPr>
              <w:t>定期存款</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center"/>
          </w:tcPr>
          <w:p w:rsidR="00954272" w:rsidRDefault="00954272" w:rsidP="00044BDA">
            <w:pPr>
              <w:jc w:val="right"/>
              <w:rPr>
                <w:szCs w:val="24"/>
              </w:rPr>
            </w:pPr>
            <w:r>
              <w:rPr>
                <w:szCs w:val="24"/>
              </w:rPr>
              <w:t>566,543.96</w:t>
            </w:r>
          </w:p>
        </w:tc>
        <w:tc>
          <w:tcPr>
            <w:tcW w:w="3194" w:type="dxa"/>
            <w:tcBorders>
              <w:top w:val="single" w:sz="4" w:space="0" w:color="auto"/>
              <w:left w:val="single" w:sz="4" w:space="0" w:color="auto"/>
              <w:bottom w:val="single" w:sz="4" w:space="0" w:color="auto"/>
              <w:right w:val="single" w:sz="4" w:space="0" w:color="auto"/>
            </w:tcBorders>
            <w:shd w:val="clear" w:color="auto" w:fill="FFFFFF"/>
            <w:vAlign w:val="center"/>
          </w:tcPr>
          <w:p w:rsidR="00954272" w:rsidRDefault="00A559A1" w:rsidP="00044BDA">
            <w:pPr>
              <w:jc w:val="right"/>
              <w:rPr>
                <w:szCs w:val="24"/>
              </w:rPr>
            </w:pPr>
            <w:r>
              <w:rPr>
                <w:szCs w:val="24"/>
              </w:rPr>
              <w:t>0.00</w:t>
            </w:r>
          </w:p>
        </w:tc>
      </w:tr>
      <w:tr w:rsidR="00954272" w:rsidTr="00954272">
        <w:tblPrEx>
          <w:tblCellMar>
            <w:top w:w="0" w:type="dxa"/>
            <w:bottom w:w="0" w:type="dxa"/>
          </w:tblCellMar>
        </w:tblPrEx>
        <w:trPr>
          <w:trHeight w:val="400"/>
        </w:trPr>
        <w:tc>
          <w:tcPr>
            <w:tcW w:w="3195" w:type="dxa"/>
            <w:tcBorders>
              <w:top w:val="single" w:sz="4" w:space="0" w:color="auto"/>
              <w:left w:val="single" w:sz="4" w:space="0" w:color="auto"/>
              <w:bottom w:val="single" w:sz="4" w:space="0" w:color="auto"/>
              <w:right w:val="single" w:sz="4" w:space="0" w:color="auto"/>
            </w:tcBorders>
            <w:shd w:val="clear" w:color="auto" w:fill="D3D3D3"/>
            <w:vAlign w:val="center"/>
          </w:tcPr>
          <w:p w:rsidR="00954272" w:rsidRDefault="00AC6E07">
            <w:pPr>
              <w:jc w:val="left"/>
              <w:rPr>
                <w:szCs w:val="24"/>
              </w:rPr>
            </w:pPr>
            <w:r>
              <w:rPr>
                <w:rFonts w:hint="eastAsia"/>
                <w:szCs w:val="24"/>
              </w:rPr>
              <w:t>结构性存</w:t>
            </w:r>
            <w:r w:rsidR="00954272">
              <w:rPr>
                <w:rFonts w:hint="eastAsia"/>
                <w:szCs w:val="24"/>
              </w:rPr>
              <w:t>款</w:t>
            </w:r>
          </w:p>
        </w:tc>
        <w:tc>
          <w:tcPr>
            <w:tcW w:w="3195" w:type="dxa"/>
            <w:tcBorders>
              <w:top w:val="single" w:sz="4" w:space="0" w:color="auto"/>
              <w:left w:val="single" w:sz="4" w:space="0" w:color="auto"/>
              <w:bottom w:val="single" w:sz="4" w:space="0" w:color="auto"/>
              <w:right w:val="single" w:sz="4" w:space="0" w:color="auto"/>
            </w:tcBorders>
            <w:shd w:val="clear" w:color="auto" w:fill="FFFFFF"/>
            <w:vAlign w:val="center"/>
          </w:tcPr>
          <w:p w:rsidR="00954272" w:rsidRDefault="00954272" w:rsidP="00044BDA">
            <w:pPr>
              <w:jc w:val="right"/>
              <w:rPr>
                <w:szCs w:val="24"/>
              </w:rPr>
            </w:pPr>
            <w:r>
              <w:rPr>
                <w:szCs w:val="24"/>
              </w:rPr>
              <w:t>27,899,134.25</w:t>
            </w:r>
          </w:p>
        </w:tc>
        <w:tc>
          <w:tcPr>
            <w:tcW w:w="3194" w:type="dxa"/>
            <w:tcBorders>
              <w:top w:val="single" w:sz="4" w:space="0" w:color="auto"/>
              <w:left w:val="single" w:sz="4" w:space="0" w:color="auto"/>
              <w:bottom w:val="single" w:sz="4" w:space="0" w:color="auto"/>
              <w:right w:val="single" w:sz="4" w:space="0" w:color="auto"/>
            </w:tcBorders>
            <w:shd w:val="clear" w:color="auto" w:fill="FFFFFF"/>
            <w:vAlign w:val="center"/>
          </w:tcPr>
          <w:p w:rsidR="00954272" w:rsidRDefault="00954272" w:rsidP="00044BDA">
            <w:pPr>
              <w:jc w:val="right"/>
              <w:rPr>
                <w:szCs w:val="24"/>
              </w:rPr>
            </w:pPr>
            <w:r>
              <w:rPr>
                <w:szCs w:val="24"/>
              </w:rPr>
              <w:t>22,932,602.74</w:t>
            </w:r>
          </w:p>
        </w:tc>
      </w:tr>
      <w:tr w:rsidR="00954272" w:rsidTr="000320A6">
        <w:tblPrEx>
          <w:tblCellMar>
            <w:top w:w="0" w:type="dxa"/>
            <w:bottom w:w="0" w:type="dxa"/>
          </w:tblCellMar>
        </w:tblPrEx>
        <w:trPr>
          <w:trHeight w:val="415"/>
        </w:trPr>
        <w:tc>
          <w:tcPr>
            <w:tcW w:w="3195" w:type="dxa"/>
            <w:tcBorders>
              <w:top w:val="single" w:sz="4" w:space="0" w:color="auto"/>
              <w:left w:val="single" w:sz="4" w:space="0" w:color="auto"/>
              <w:bottom w:val="single" w:sz="4" w:space="0" w:color="auto"/>
              <w:right w:val="single" w:sz="4" w:space="0" w:color="auto"/>
            </w:tcBorders>
            <w:shd w:val="clear" w:color="auto" w:fill="D3D3D3"/>
            <w:vAlign w:val="center"/>
          </w:tcPr>
          <w:p w:rsidR="00954272" w:rsidRDefault="00954272">
            <w:pPr>
              <w:jc w:val="left"/>
              <w:rPr>
                <w:szCs w:val="24"/>
              </w:rPr>
            </w:pPr>
            <w:r>
              <w:rPr>
                <w:rFonts w:hint="eastAsia"/>
                <w:szCs w:val="24"/>
              </w:rPr>
              <w:t>合计</w:t>
            </w:r>
          </w:p>
        </w:tc>
        <w:tc>
          <w:tcPr>
            <w:tcW w:w="3195" w:type="dxa"/>
            <w:tcBorders>
              <w:top w:val="single" w:sz="4" w:space="0" w:color="auto"/>
              <w:left w:val="single" w:sz="4" w:space="0" w:color="auto"/>
              <w:bottom w:val="single" w:sz="4" w:space="0" w:color="auto"/>
              <w:right w:val="single" w:sz="4" w:space="0" w:color="auto"/>
            </w:tcBorders>
            <w:vAlign w:val="center"/>
          </w:tcPr>
          <w:p w:rsidR="00954272" w:rsidRDefault="00954272" w:rsidP="00044BDA">
            <w:pPr>
              <w:jc w:val="right"/>
              <w:rPr>
                <w:szCs w:val="24"/>
              </w:rPr>
            </w:pPr>
            <w:r>
              <w:rPr>
                <w:szCs w:val="24"/>
              </w:rPr>
              <w:t>28,465,678.21</w:t>
            </w:r>
          </w:p>
        </w:tc>
        <w:tc>
          <w:tcPr>
            <w:tcW w:w="3194" w:type="dxa"/>
            <w:tcBorders>
              <w:top w:val="single" w:sz="4" w:space="0" w:color="auto"/>
              <w:left w:val="single" w:sz="4" w:space="0" w:color="auto"/>
              <w:bottom w:val="single" w:sz="4" w:space="0" w:color="auto"/>
              <w:right w:val="single" w:sz="4" w:space="0" w:color="auto"/>
            </w:tcBorders>
            <w:vAlign w:val="center"/>
          </w:tcPr>
          <w:p w:rsidR="00954272" w:rsidRDefault="00954272" w:rsidP="00044BDA">
            <w:pPr>
              <w:jc w:val="right"/>
              <w:rPr>
                <w:szCs w:val="24"/>
              </w:rPr>
            </w:pPr>
            <w:r>
              <w:rPr>
                <w:szCs w:val="24"/>
              </w:rPr>
              <w:t>22,932,602.74</w:t>
            </w:r>
          </w:p>
        </w:tc>
      </w:tr>
    </w:tbl>
    <w:p w:rsidR="00EE6869" w:rsidRDefault="00EE6869">
      <w:pPr>
        <w:pStyle w:val="Section"/>
        <w:outlineLvl w:val="2"/>
        <w:rPr>
          <w:bCs w:val="0"/>
          <w:szCs w:val="24"/>
        </w:rPr>
      </w:pPr>
      <w:r>
        <w:rPr>
          <w:bCs w:val="0"/>
          <w:szCs w:val="24"/>
        </w:rPr>
        <w:lastRenderedPageBreak/>
        <w:t>6</w:t>
      </w:r>
      <w:r>
        <w:rPr>
          <w:rFonts w:hint="eastAsia"/>
          <w:bCs w:val="0"/>
          <w:szCs w:val="24"/>
        </w:rPr>
        <w:t>、其他应收款</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）其他应收款分类披露</w:t>
      </w:r>
    </w:p>
    <w:p w:rsidR="00EE6869" w:rsidRPr="000320A6" w:rsidRDefault="00EE6869" w:rsidP="000320A6">
      <w:pPr>
        <w:ind w:right="90"/>
        <w:jc w:val="right"/>
        <w:rPr>
          <w:sz w:val="21"/>
          <w:szCs w:val="21"/>
        </w:rPr>
      </w:pPr>
      <w:r w:rsidRPr="000320A6">
        <w:rPr>
          <w:rFonts w:hint="eastAsia"/>
          <w:sz w:val="21"/>
          <w:szCs w:val="21"/>
        </w:rPr>
        <w:t>单位：元</w:t>
      </w:r>
    </w:p>
    <w:tbl>
      <w:tblPr>
        <w:tblW w:w="10491" w:type="dxa"/>
        <w:jc w:val="center"/>
        <w:tblInd w:w="-398" w:type="dxa"/>
        <w:tblLayout w:type="fixed"/>
        <w:tblCellMar>
          <w:left w:w="28" w:type="dxa"/>
          <w:right w:w="28" w:type="dxa"/>
        </w:tblCellMar>
        <w:tblLook w:val="0000" w:firstRow="0" w:lastRow="0" w:firstColumn="0" w:lastColumn="0" w:noHBand="0" w:noVBand="0"/>
      </w:tblPr>
      <w:tblGrid>
        <w:gridCol w:w="1560"/>
        <w:gridCol w:w="1134"/>
        <w:gridCol w:w="567"/>
        <w:gridCol w:w="1134"/>
        <w:gridCol w:w="567"/>
        <w:gridCol w:w="1134"/>
        <w:gridCol w:w="1134"/>
        <w:gridCol w:w="567"/>
        <w:gridCol w:w="993"/>
        <w:gridCol w:w="567"/>
        <w:gridCol w:w="1134"/>
      </w:tblGrid>
      <w:tr w:rsidR="00EE6869" w:rsidTr="000320A6">
        <w:tblPrEx>
          <w:tblCellMar>
            <w:top w:w="0" w:type="dxa"/>
            <w:bottom w:w="0" w:type="dxa"/>
          </w:tblCellMar>
        </w:tblPrEx>
        <w:trPr>
          <w:jc w:val="center"/>
        </w:trPr>
        <w:tc>
          <w:tcPr>
            <w:tcW w:w="156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类别</w:t>
            </w:r>
          </w:p>
        </w:tc>
        <w:tc>
          <w:tcPr>
            <w:tcW w:w="4536"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395"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C0122F" w:rsidTr="000320A6">
        <w:tblPrEx>
          <w:tblCellMar>
            <w:top w:w="0" w:type="dxa"/>
            <w:bottom w:w="0" w:type="dxa"/>
          </w:tblCellMar>
        </w:tblPrEx>
        <w:trPr>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C0122F" w:rsidTr="000320A6">
        <w:tblPrEx>
          <w:tblCellMar>
            <w:top w:w="0" w:type="dxa"/>
            <w:bottom w:w="0" w:type="dxa"/>
          </w:tblCellMar>
        </w:tblPrEx>
        <w:trPr>
          <w:jc w:val="center"/>
        </w:trPr>
        <w:tc>
          <w:tcPr>
            <w:tcW w:w="1560"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C0122F" w:rsidTr="000320A6">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按信用风险特征组合计提坏账准备的其他应收款</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13,247,443.64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C0122F">
            <w:pPr>
              <w:jc w:val="right"/>
              <w:rPr>
                <w:szCs w:val="24"/>
              </w:rPr>
            </w:pPr>
            <w:r>
              <w:rPr>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1,064,089.49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12,183,354.15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9,956,212.29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C0122F">
            <w:pPr>
              <w:jc w:val="right"/>
              <w:rPr>
                <w:szCs w:val="24"/>
              </w:rPr>
            </w:pPr>
            <w:r>
              <w:rPr>
                <w:szCs w:val="24"/>
              </w:rPr>
              <w:t>100.</w:t>
            </w:r>
            <w:r w:rsidR="00EE6869">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748,032.21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9,208,180.08</w:t>
            </w:r>
          </w:p>
        </w:tc>
      </w:tr>
      <w:tr w:rsidR="00C0122F" w:rsidTr="000320A6">
        <w:tblPrEx>
          <w:tblCellMar>
            <w:top w:w="0" w:type="dxa"/>
            <w:bottom w:w="0" w:type="dxa"/>
          </w:tblCellMar>
        </w:tblPrEx>
        <w:trPr>
          <w:jc w:val="center"/>
        </w:trPr>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13,247,443.64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C0122F">
            <w:pPr>
              <w:jc w:val="right"/>
              <w:rPr>
                <w:szCs w:val="24"/>
              </w:rPr>
            </w:pPr>
            <w:r>
              <w:rPr>
                <w:szCs w:val="24"/>
              </w:rPr>
              <w:t>100</w:t>
            </w:r>
            <w:r w:rsidR="00EE6869">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1,064,089.49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8.03%</w:t>
            </w:r>
          </w:p>
        </w:tc>
        <w:tc>
          <w:tcPr>
            <w:tcW w:w="113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12,183,354.15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9,956,212.29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C0122F">
            <w:pPr>
              <w:jc w:val="right"/>
              <w:rPr>
                <w:szCs w:val="24"/>
              </w:rPr>
            </w:pPr>
            <w:r>
              <w:rPr>
                <w:szCs w:val="24"/>
              </w:rPr>
              <w:t>100.</w:t>
            </w:r>
            <w:r w:rsidR="00EE6869">
              <w:rPr>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748,032.21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7.51%</w:t>
            </w:r>
          </w:p>
        </w:tc>
        <w:tc>
          <w:tcPr>
            <w:tcW w:w="113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9,208,180.08</w:t>
            </w:r>
          </w:p>
        </w:tc>
      </w:tr>
    </w:tbl>
    <w:p w:rsidR="00EE6869" w:rsidRPr="000320A6" w:rsidRDefault="00EE6869" w:rsidP="002E447C">
      <w:pPr>
        <w:spacing w:before="0" w:after="0" w:line="360" w:lineRule="auto"/>
        <w:jc w:val="left"/>
        <w:rPr>
          <w:sz w:val="21"/>
          <w:szCs w:val="21"/>
        </w:rPr>
      </w:pPr>
      <w:r w:rsidRPr="000320A6">
        <w:rPr>
          <w:rFonts w:hint="eastAsia"/>
          <w:sz w:val="21"/>
          <w:szCs w:val="21"/>
        </w:rPr>
        <w:t>期末单项金额重大并单项计提坏账准备的其他应收款：</w:t>
      </w:r>
    </w:p>
    <w:p w:rsidR="00EE6869" w:rsidRPr="000320A6" w:rsidRDefault="00EE6869" w:rsidP="002E447C">
      <w:pPr>
        <w:spacing w:before="0" w:after="0" w:line="360" w:lineRule="auto"/>
        <w:jc w:val="left"/>
        <w:rPr>
          <w:sz w:val="21"/>
          <w:szCs w:val="21"/>
        </w:rPr>
      </w:pPr>
      <w:r w:rsidRPr="000320A6">
        <w:rPr>
          <w:sz w:val="21"/>
          <w:szCs w:val="21"/>
        </w:rPr>
        <w:t xml:space="preserve">□ </w:t>
      </w:r>
      <w:r w:rsidRPr="000320A6">
        <w:rPr>
          <w:rFonts w:hint="eastAsia"/>
          <w:sz w:val="21"/>
          <w:szCs w:val="21"/>
        </w:rPr>
        <w:t>适用</w:t>
      </w:r>
      <w:r w:rsidRPr="000320A6">
        <w:rPr>
          <w:sz w:val="21"/>
          <w:szCs w:val="21"/>
        </w:rPr>
        <w:t xml:space="preserve"> √ </w:t>
      </w:r>
      <w:r w:rsidRPr="000320A6">
        <w:rPr>
          <w:rFonts w:hint="eastAsia"/>
          <w:sz w:val="21"/>
          <w:szCs w:val="21"/>
        </w:rPr>
        <w:t>不适用</w:t>
      </w:r>
      <w:r w:rsidRPr="000320A6">
        <w:rPr>
          <w:sz w:val="21"/>
          <w:szCs w:val="21"/>
        </w:rPr>
        <w:t xml:space="preserve"> </w:t>
      </w:r>
    </w:p>
    <w:p w:rsidR="00EE6869" w:rsidRPr="000320A6" w:rsidRDefault="00EE6869" w:rsidP="002E447C">
      <w:pPr>
        <w:spacing w:before="0" w:after="0" w:line="360" w:lineRule="auto"/>
        <w:jc w:val="left"/>
        <w:rPr>
          <w:sz w:val="21"/>
          <w:szCs w:val="21"/>
        </w:rPr>
      </w:pPr>
      <w:r w:rsidRPr="000320A6">
        <w:rPr>
          <w:rFonts w:hint="eastAsia"/>
          <w:sz w:val="21"/>
          <w:szCs w:val="21"/>
        </w:rPr>
        <w:t>组合中，按账龄分析法计提坏账准备的其他应收款：</w:t>
      </w:r>
    </w:p>
    <w:p w:rsidR="00EE6869" w:rsidRPr="000320A6" w:rsidRDefault="00EE6869" w:rsidP="002E447C">
      <w:pPr>
        <w:spacing w:before="0" w:after="0" w:line="360" w:lineRule="auto"/>
        <w:jc w:val="left"/>
        <w:rPr>
          <w:sz w:val="21"/>
          <w:szCs w:val="21"/>
        </w:rPr>
      </w:pPr>
      <w:r w:rsidRPr="000320A6">
        <w:rPr>
          <w:sz w:val="21"/>
          <w:szCs w:val="21"/>
        </w:rPr>
        <w:t xml:space="preserve">√ </w:t>
      </w:r>
      <w:r w:rsidRPr="000320A6">
        <w:rPr>
          <w:rFonts w:hint="eastAsia"/>
          <w:sz w:val="21"/>
          <w:szCs w:val="21"/>
        </w:rPr>
        <w:t>适用</w:t>
      </w:r>
      <w:r w:rsidRPr="000320A6">
        <w:rPr>
          <w:sz w:val="21"/>
          <w:szCs w:val="21"/>
        </w:rPr>
        <w:t xml:space="preserve"> □ </w:t>
      </w:r>
      <w:r w:rsidRPr="000320A6">
        <w:rPr>
          <w:rFonts w:hint="eastAsia"/>
          <w:sz w:val="21"/>
          <w:szCs w:val="21"/>
        </w:rPr>
        <w:t>不适用</w:t>
      </w:r>
      <w:r w:rsidRPr="000320A6">
        <w:rPr>
          <w:sz w:val="21"/>
          <w:szCs w:val="21"/>
        </w:rPr>
        <w:t xml:space="preserve"> </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91"/>
        <w:gridCol w:w="2393"/>
        <w:gridCol w:w="2392"/>
        <w:gridCol w:w="2392"/>
      </w:tblGrid>
      <w:tr w:rsidR="00EE6869">
        <w:tblPrEx>
          <w:tblCellMar>
            <w:top w:w="0" w:type="dxa"/>
            <w:bottom w:w="0" w:type="dxa"/>
          </w:tblCellMar>
        </w:tblPrEx>
        <w:tc>
          <w:tcPr>
            <w:tcW w:w="239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717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tblPrEx>
          <w:tblCellMar>
            <w:top w:w="0" w:type="dxa"/>
            <w:bottom w:w="0" w:type="dxa"/>
          </w:tblCellMar>
        </w:tblPrEx>
        <w:tc>
          <w:tcPr>
            <w:tcW w:w="239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23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其他应收款</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r>
      <w:tr w:rsidR="00EE6869">
        <w:tblPrEx>
          <w:tblCellMar>
            <w:top w:w="0" w:type="dxa"/>
            <w:bottom w:w="0" w:type="dxa"/>
          </w:tblCellMar>
        </w:tblPrEx>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sidR="00CE007B">
              <w:rPr>
                <w:rFonts w:hint="eastAsia"/>
                <w:szCs w:val="24"/>
              </w:rPr>
              <w:t>年以内</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9,144,420.25</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457,221.04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r>
      <w:tr w:rsidR="00EE6869">
        <w:tblPrEx>
          <w:tblCellMar>
            <w:top w:w="0" w:type="dxa"/>
            <w:bottom w:w="0" w:type="dxa"/>
          </w:tblCellMar>
        </w:tblPrEx>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至</w:t>
            </w:r>
            <w:r>
              <w:rPr>
                <w:szCs w:val="24"/>
              </w:rPr>
              <w:t>2</w:t>
            </w:r>
            <w:r>
              <w:rPr>
                <w:rFonts w:hint="eastAsia"/>
                <w:szCs w:val="24"/>
              </w:rPr>
              <w:t>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3,465,427.62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346,542.76</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w:t>
            </w:r>
          </w:p>
        </w:tc>
      </w:tr>
      <w:tr w:rsidR="00EE6869">
        <w:tblPrEx>
          <w:tblCellMar>
            <w:top w:w="0" w:type="dxa"/>
            <w:bottom w:w="0" w:type="dxa"/>
          </w:tblCellMar>
        </w:tblPrEx>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至</w:t>
            </w:r>
            <w:r>
              <w:rPr>
                <w:szCs w:val="24"/>
              </w:rPr>
              <w:t>3</w:t>
            </w:r>
            <w:r>
              <w:rPr>
                <w:rFonts w:hint="eastAsia"/>
                <w:szCs w:val="24"/>
              </w:rPr>
              <w:t>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292,361.00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87,708.30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30.00%</w:t>
            </w:r>
          </w:p>
        </w:tc>
      </w:tr>
      <w:tr w:rsidR="00EE6869">
        <w:tblPrEx>
          <w:tblCellMar>
            <w:top w:w="0" w:type="dxa"/>
            <w:bottom w:w="0" w:type="dxa"/>
          </w:tblCellMar>
        </w:tblPrEx>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至</w:t>
            </w:r>
            <w:r>
              <w:rPr>
                <w:szCs w:val="24"/>
              </w:rPr>
              <w:t>4</w:t>
            </w:r>
            <w:r>
              <w:rPr>
                <w:rFonts w:hint="eastAsia"/>
                <w:szCs w:val="24"/>
              </w:rPr>
              <w:t>年</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345,234.77</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172,617.38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w:t>
            </w:r>
          </w:p>
        </w:tc>
      </w:tr>
      <w:tr w:rsidR="00EE6869">
        <w:tblPrEx>
          <w:tblCellMar>
            <w:top w:w="0" w:type="dxa"/>
            <w:bottom w:w="0" w:type="dxa"/>
          </w:tblCellMar>
        </w:tblPrEx>
        <w:tc>
          <w:tcPr>
            <w:tcW w:w="23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3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13,247,443.64</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1,064,089.49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8.03%</w:t>
            </w:r>
          </w:p>
        </w:tc>
      </w:tr>
    </w:tbl>
    <w:p w:rsidR="00EE6869" w:rsidRPr="000320A6" w:rsidRDefault="00EE6869" w:rsidP="002E447C">
      <w:pPr>
        <w:spacing w:before="0" w:after="0" w:line="360" w:lineRule="auto"/>
        <w:jc w:val="left"/>
        <w:rPr>
          <w:sz w:val="21"/>
          <w:szCs w:val="21"/>
        </w:rPr>
      </w:pPr>
      <w:r w:rsidRPr="000320A6">
        <w:rPr>
          <w:rFonts w:hint="eastAsia"/>
          <w:sz w:val="21"/>
          <w:szCs w:val="21"/>
        </w:rPr>
        <w:t>确定该组合依据的说明：</w:t>
      </w:r>
    </w:p>
    <w:p w:rsidR="00EE6869" w:rsidRPr="000320A6" w:rsidRDefault="00EE6869" w:rsidP="002E447C">
      <w:pPr>
        <w:spacing w:before="0" w:after="0" w:line="360" w:lineRule="auto"/>
        <w:jc w:val="left"/>
        <w:rPr>
          <w:sz w:val="21"/>
          <w:szCs w:val="21"/>
        </w:rPr>
      </w:pPr>
      <w:r w:rsidRPr="000320A6">
        <w:rPr>
          <w:rFonts w:hint="eastAsia"/>
          <w:sz w:val="21"/>
          <w:szCs w:val="21"/>
        </w:rPr>
        <w:t>组合中，采用余额百分比法计提坏账准备的其他应收款：</w:t>
      </w:r>
    </w:p>
    <w:p w:rsidR="00EE6869" w:rsidRPr="000320A6" w:rsidRDefault="00EE6869" w:rsidP="002E447C">
      <w:pPr>
        <w:spacing w:before="0" w:after="0" w:line="360" w:lineRule="auto"/>
        <w:jc w:val="left"/>
        <w:rPr>
          <w:sz w:val="21"/>
          <w:szCs w:val="21"/>
        </w:rPr>
      </w:pPr>
      <w:r w:rsidRPr="000320A6">
        <w:rPr>
          <w:sz w:val="21"/>
          <w:szCs w:val="21"/>
        </w:rPr>
        <w:t xml:space="preserve">□ </w:t>
      </w:r>
      <w:r w:rsidRPr="000320A6">
        <w:rPr>
          <w:rFonts w:hint="eastAsia"/>
          <w:sz w:val="21"/>
          <w:szCs w:val="21"/>
        </w:rPr>
        <w:t>适用</w:t>
      </w:r>
      <w:r w:rsidRPr="000320A6">
        <w:rPr>
          <w:sz w:val="21"/>
          <w:szCs w:val="21"/>
        </w:rPr>
        <w:t xml:space="preserve"> √ </w:t>
      </w:r>
      <w:r w:rsidRPr="000320A6">
        <w:rPr>
          <w:rFonts w:hint="eastAsia"/>
          <w:sz w:val="21"/>
          <w:szCs w:val="21"/>
        </w:rPr>
        <w:t>不适用</w:t>
      </w:r>
      <w:r w:rsidRPr="000320A6">
        <w:rPr>
          <w:sz w:val="21"/>
          <w:szCs w:val="21"/>
        </w:rPr>
        <w:t xml:space="preserve"> </w:t>
      </w:r>
    </w:p>
    <w:p w:rsidR="00EE6869" w:rsidRPr="000320A6" w:rsidRDefault="00EE6869" w:rsidP="002E447C">
      <w:pPr>
        <w:spacing w:before="0" w:after="0" w:line="360" w:lineRule="auto"/>
        <w:jc w:val="left"/>
        <w:rPr>
          <w:sz w:val="21"/>
          <w:szCs w:val="21"/>
        </w:rPr>
      </w:pPr>
      <w:r w:rsidRPr="000320A6">
        <w:rPr>
          <w:rFonts w:hint="eastAsia"/>
          <w:sz w:val="21"/>
          <w:szCs w:val="21"/>
        </w:rPr>
        <w:t>组合中，采用其他方法计提坏账准备的其他应收款：</w:t>
      </w:r>
    </w:p>
    <w:p w:rsidR="00EE6869" w:rsidRPr="000320A6" w:rsidRDefault="00EE6869" w:rsidP="002E447C">
      <w:pPr>
        <w:spacing w:before="0" w:after="0" w:line="360" w:lineRule="auto"/>
        <w:jc w:val="left"/>
        <w:rPr>
          <w:sz w:val="21"/>
          <w:szCs w:val="21"/>
        </w:rPr>
      </w:pPr>
      <w:r w:rsidRPr="000320A6">
        <w:rPr>
          <w:sz w:val="21"/>
          <w:szCs w:val="21"/>
        </w:rPr>
        <w:t xml:space="preserve">□ </w:t>
      </w:r>
      <w:r w:rsidRPr="000320A6">
        <w:rPr>
          <w:rFonts w:hint="eastAsia"/>
          <w:sz w:val="21"/>
          <w:szCs w:val="21"/>
        </w:rPr>
        <w:t>适用</w:t>
      </w:r>
      <w:r w:rsidRPr="000320A6">
        <w:rPr>
          <w:sz w:val="21"/>
          <w:szCs w:val="21"/>
        </w:rPr>
        <w:t xml:space="preserve"> √ </w:t>
      </w:r>
      <w:r w:rsidRPr="000320A6">
        <w:rPr>
          <w:rFonts w:hint="eastAsia"/>
          <w:sz w:val="21"/>
          <w:szCs w:val="21"/>
        </w:rPr>
        <w:t>不适用</w:t>
      </w:r>
      <w:r w:rsidRPr="000320A6">
        <w:rPr>
          <w:sz w:val="21"/>
          <w:szCs w:val="21"/>
        </w:rPr>
        <w:t xml:space="preserve"> </w:t>
      </w:r>
    </w:p>
    <w:p w:rsidR="00EE6869" w:rsidRDefault="00EE6869">
      <w:pPr>
        <w:pStyle w:val="Section"/>
        <w:outlineLvl w:val="3"/>
        <w:rPr>
          <w:bCs w:val="0"/>
          <w:szCs w:val="24"/>
        </w:rPr>
      </w:pPr>
      <w:r w:rsidRPr="00297FDF">
        <w:rPr>
          <w:rFonts w:hint="eastAsia"/>
          <w:bCs w:val="0"/>
          <w:szCs w:val="24"/>
        </w:rPr>
        <w:t>（</w:t>
      </w:r>
      <w:r w:rsidRPr="00297FDF">
        <w:rPr>
          <w:bCs w:val="0"/>
          <w:szCs w:val="24"/>
        </w:rPr>
        <w:t>2</w:t>
      </w:r>
      <w:r w:rsidRPr="00297FDF">
        <w:rPr>
          <w:rFonts w:hint="eastAsia"/>
          <w:bCs w:val="0"/>
          <w:szCs w:val="24"/>
        </w:rPr>
        <w:t>）本期计提、收回或转回的坏账准备情况</w:t>
      </w:r>
    </w:p>
    <w:p w:rsidR="00EE6869" w:rsidRPr="000320A6" w:rsidRDefault="00EE6869" w:rsidP="002E447C">
      <w:pPr>
        <w:spacing w:before="0" w:after="0" w:line="360" w:lineRule="auto"/>
        <w:jc w:val="left"/>
        <w:rPr>
          <w:sz w:val="21"/>
          <w:szCs w:val="21"/>
        </w:rPr>
      </w:pPr>
      <w:r w:rsidRPr="0095687B">
        <w:rPr>
          <w:rFonts w:hint="eastAsia"/>
          <w:sz w:val="21"/>
          <w:szCs w:val="21"/>
        </w:rPr>
        <w:t>本期计提坏账准备金额</w:t>
      </w:r>
      <w:r w:rsidRPr="0095687B">
        <w:rPr>
          <w:sz w:val="21"/>
          <w:szCs w:val="21"/>
        </w:rPr>
        <w:t>316,057.28</w:t>
      </w:r>
      <w:r w:rsidRPr="0095687B">
        <w:rPr>
          <w:rFonts w:hint="eastAsia"/>
          <w:sz w:val="21"/>
          <w:szCs w:val="21"/>
        </w:rPr>
        <w:t>元；本期收回或转回坏账准备金额</w:t>
      </w:r>
      <w:r w:rsidR="00297FDF" w:rsidRPr="0095687B">
        <w:rPr>
          <w:sz w:val="21"/>
          <w:szCs w:val="21"/>
        </w:rPr>
        <w:t>0.00</w:t>
      </w:r>
      <w:r w:rsidRPr="0095687B">
        <w:rPr>
          <w:rFonts w:hint="eastAsia"/>
          <w:sz w:val="21"/>
          <w:szCs w:val="21"/>
        </w:rPr>
        <w:t>元。</w:t>
      </w:r>
    </w:p>
    <w:p w:rsidR="00EE6869" w:rsidRDefault="00EE6869">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）其他应收款按款项性质分类情况</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6869" w:rsidTr="00F123BC">
        <w:tblPrEx>
          <w:tblCellMar>
            <w:top w:w="0" w:type="dxa"/>
            <w:bottom w:w="0" w:type="dxa"/>
          </w:tblCellMar>
        </w:tblPrEx>
        <w:trPr>
          <w:trHeight w:val="417"/>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款项性质</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期末账面余额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期初账面余额</w:t>
            </w:r>
          </w:p>
        </w:tc>
      </w:tr>
      <w:tr w:rsidR="00EE6869" w:rsidTr="00F123BC">
        <w:tblPrEx>
          <w:tblCellMar>
            <w:top w:w="0" w:type="dxa"/>
            <w:bottom w:w="0" w:type="dxa"/>
          </w:tblCellMar>
        </w:tblPrEx>
        <w:trPr>
          <w:trHeight w:val="417"/>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保证金及押金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1,187,058.00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1,194,312.63</w:t>
            </w:r>
          </w:p>
        </w:tc>
      </w:tr>
      <w:tr w:rsidR="00EE6869" w:rsidTr="00F123BC">
        <w:tblPrEx>
          <w:tblCellMar>
            <w:top w:w="0" w:type="dxa"/>
            <w:bottom w:w="0" w:type="dxa"/>
          </w:tblCellMar>
        </w:tblPrEx>
        <w:trPr>
          <w:trHeight w:val="417"/>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代垫款项</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2,696,656.28</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1,544,575.33</w:t>
            </w:r>
          </w:p>
        </w:tc>
      </w:tr>
      <w:tr w:rsidR="00EE6869" w:rsidTr="00F123BC">
        <w:tblPrEx>
          <w:tblCellMar>
            <w:top w:w="0" w:type="dxa"/>
            <w:bottom w:w="0" w:type="dxa"/>
          </w:tblCellMar>
        </w:tblPrEx>
        <w:trPr>
          <w:trHeight w:val="417"/>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员工借款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4,054,818.91</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3,657,991.12</w:t>
            </w:r>
          </w:p>
        </w:tc>
      </w:tr>
      <w:tr w:rsidR="00EE6869" w:rsidTr="00F123BC">
        <w:tblPrEx>
          <w:tblCellMar>
            <w:top w:w="0" w:type="dxa"/>
            <w:bottom w:w="0" w:type="dxa"/>
          </w:tblCellMar>
        </w:tblPrEx>
        <w:trPr>
          <w:trHeight w:val="401"/>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5,308,910.45</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3,559,333.21</w:t>
            </w:r>
          </w:p>
        </w:tc>
      </w:tr>
      <w:tr w:rsidR="00EE6869" w:rsidTr="00F123BC">
        <w:tblPrEx>
          <w:tblCellMar>
            <w:top w:w="0" w:type="dxa"/>
            <w:bottom w:w="0" w:type="dxa"/>
          </w:tblCellMar>
        </w:tblPrEx>
        <w:trPr>
          <w:trHeight w:val="433"/>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13,247,443.64</w:t>
            </w:r>
          </w:p>
        </w:tc>
        <w:tc>
          <w:tcPr>
            <w:tcW w:w="3191"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9,956,212.29</w:t>
            </w:r>
          </w:p>
        </w:tc>
      </w:tr>
    </w:tbl>
    <w:p w:rsidR="00EE6869" w:rsidRDefault="00EE6869">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）按欠款方归集的期末余额前五名的其他应收款情况</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843"/>
        <w:gridCol w:w="1276"/>
        <w:gridCol w:w="992"/>
        <w:gridCol w:w="1592"/>
        <w:gridCol w:w="1595"/>
      </w:tblGrid>
      <w:tr w:rsidR="00EE6869" w:rsidTr="00F123BC">
        <w:tblPrEx>
          <w:tblCellMar>
            <w:top w:w="0" w:type="dxa"/>
            <w:bottom w:w="0" w:type="dxa"/>
          </w:tblCellMar>
        </w:tblPrEx>
        <w:trPr>
          <w:trHeight w:val="786"/>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单位名称</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款项的性质</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15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占其他应收款期末余额合计数的比例</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坏账准备期末余额</w:t>
            </w:r>
          </w:p>
        </w:tc>
      </w:tr>
      <w:tr w:rsidR="00EE6869" w:rsidTr="00F123BC">
        <w:tblPrEx>
          <w:tblCellMar>
            <w:top w:w="0" w:type="dxa"/>
            <w:bottom w:w="0" w:type="dxa"/>
          </w:tblCellMar>
        </w:tblPrEx>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975F46">
            <w:pPr>
              <w:jc w:val="left"/>
              <w:rPr>
                <w:szCs w:val="24"/>
              </w:rPr>
            </w:pPr>
            <w:r>
              <w:rPr>
                <w:rFonts w:hint="eastAsia"/>
                <w:szCs w:val="24"/>
              </w:rPr>
              <w:t>广州安泰达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长期股权投资清算款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2,587,038.41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1-2</w:t>
            </w:r>
            <w:r>
              <w:rPr>
                <w:rFonts w:hint="eastAsia"/>
                <w:szCs w:val="24"/>
              </w:rPr>
              <w:t>年</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19.53%</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258,703.84</w:t>
            </w:r>
          </w:p>
        </w:tc>
      </w:tr>
      <w:tr w:rsidR="00EE6869" w:rsidTr="00F123BC">
        <w:tblPrEx>
          <w:tblCellMar>
            <w:top w:w="0" w:type="dxa"/>
            <w:bottom w:w="0" w:type="dxa"/>
          </w:tblCellMar>
        </w:tblPrEx>
        <w:trPr>
          <w:trHeight w:val="419"/>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合肥华凌股份有限公司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租金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1,397,187.69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w:t>
            </w:r>
            <w:r>
              <w:rPr>
                <w:rFonts w:hint="eastAsia"/>
                <w:szCs w:val="24"/>
              </w:rPr>
              <w:t>年以内</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10.55%</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69,859.38</w:t>
            </w:r>
          </w:p>
        </w:tc>
      </w:tr>
      <w:tr w:rsidR="00EE6869" w:rsidTr="00F123BC">
        <w:tblPrEx>
          <w:tblCellMar>
            <w:top w:w="0" w:type="dxa"/>
            <w:bottom w:w="0" w:type="dxa"/>
          </w:tblCellMar>
        </w:tblPrEx>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无锡华润燃气有限公司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质保金押金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725,800.00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w:t>
            </w:r>
            <w:r>
              <w:rPr>
                <w:rFonts w:hint="eastAsia"/>
                <w:szCs w:val="24"/>
              </w:rPr>
              <w:t>年以内</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5.48%</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125,020.00</w:t>
            </w:r>
          </w:p>
        </w:tc>
      </w:tr>
      <w:tr w:rsidR="00EE6869" w:rsidTr="00F123BC">
        <w:tblPrEx>
          <w:tblCellMar>
            <w:top w:w="0" w:type="dxa"/>
            <w:bottom w:w="0" w:type="dxa"/>
          </w:tblCellMar>
        </w:tblPrEx>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合肥燃气集团有限公司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质保金押金</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w:t>
            </w:r>
            <w:r>
              <w:rPr>
                <w:rFonts w:hint="eastAsia"/>
                <w:szCs w:val="24"/>
              </w:rPr>
              <w:t>年以内</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2.04%</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13,500.00</w:t>
            </w:r>
          </w:p>
        </w:tc>
      </w:tr>
      <w:tr w:rsidR="00EE6869" w:rsidTr="00F123BC">
        <w:tblPrEx>
          <w:tblCellMar>
            <w:top w:w="0" w:type="dxa"/>
            <w:bottom w:w="0" w:type="dxa"/>
          </w:tblCellMar>
        </w:tblPrEx>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许宁</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借款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w:t>
            </w:r>
            <w:r>
              <w:rPr>
                <w:rFonts w:hint="eastAsia"/>
                <w:szCs w:val="24"/>
              </w:rPr>
              <w:t>年以内</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1.89%</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12,500.00</w:t>
            </w:r>
          </w:p>
        </w:tc>
      </w:tr>
      <w:tr w:rsidR="00EE6869" w:rsidTr="00F123BC">
        <w:tblPrEx>
          <w:tblCellMar>
            <w:top w:w="0" w:type="dxa"/>
            <w:bottom w:w="0" w:type="dxa"/>
          </w:tblCellMar>
        </w:tblPrEx>
        <w:trPr>
          <w:trHeight w:val="435"/>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5,230,026.10</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060D40">
            <w:pPr>
              <w:jc w:val="right"/>
              <w:rPr>
                <w:szCs w:val="24"/>
              </w:rPr>
            </w:pPr>
            <w:r>
              <w:rPr>
                <w:szCs w:val="24"/>
              </w:rPr>
              <w:t>39.49</w:t>
            </w:r>
            <w:r w:rsidR="00EE6869">
              <w:rPr>
                <w:szCs w:val="24"/>
              </w:rPr>
              <w:t>%</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479,583.22</w:t>
            </w:r>
          </w:p>
        </w:tc>
      </w:tr>
    </w:tbl>
    <w:p w:rsidR="00EE6869" w:rsidRDefault="00EE6869">
      <w:pPr>
        <w:pStyle w:val="Section"/>
        <w:outlineLvl w:val="2"/>
        <w:rPr>
          <w:bCs w:val="0"/>
          <w:szCs w:val="24"/>
        </w:rPr>
      </w:pPr>
      <w:r>
        <w:rPr>
          <w:bCs w:val="0"/>
          <w:szCs w:val="24"/>
        </w:rPr>
        <w:t>7</w:t>
      </w:r>
      <w:r>
        <w:rPr>
          <w:rFonts w:hint="eastAsia"/>
          <w:bCs w:val="0"/>
          <w:szCs w:val="24"/>
        </w:rPr>
        <w:t>、存货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）存货分类</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EE6869" w:rsidTr="00F123BC">
        <w:tblPrEx>
          <w:tblCellMar>
            <w:top w:w="0" w:type="dxa"/>
            <w:bottom w:w="0" w:type="dxa"/>
          </w:tblCellMar>
        </w:tblPrEx>
        <w:trPr>
          <w:trHeight w:val="441"/>
        </w:trPr>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410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10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F123BC">
        <w:tblPrEx>
          <w:tblCellMar>
            <w:top w:w="0" w:type="dxa"/>
            <w:bottom w:w="0" w:type="dxa"/>
          </w:tblCellMar>
        </w:tblPrEx>
        <w:trPr>
          <w:trHeight w:val="441"/>
        </w:trPr>
        <w:tc>
          <w:tcPr>
            <w:tcW w:w="13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跌价准备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EE6869" w:rsidTr="00F123BC">
        <w:tblPrEx>
          <w:tblCellMar>
            <w:top w:w="0" w:type="dxa"/>
            <w:bottom w:w="0" w:type="dxa"/>
          </w:tblCellMar>
        </w:tblPrEx>
        <w:trPr>
          <w:trHeight w:val="441"/>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21,458,287.01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1,144,774.06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20,313,512.95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21,725,796.66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1,149,192.62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20,576,604.04</w:t>
            </w:r>
          </w:p>
        </w:tc>
      </w:tr>
      <w:tr w:rsidR="00EE6869" w:rsidTr="00F123BC">
        <w:tblPrEx>
          <w:tblCellMar>
            <w:top w:w="0" w:type="dxa"/>
            <w:bottom w:w="0" w:type="dxa"/>
          </w:tblCellMar>
        </w:tblPrEx>
        <w:trPr>
          <w:trHeight w:val="441"/>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在产品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8,797,759.46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8,797,759.46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8,189,804.33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8,189,804.33</w:t>
            </w:r>
          </w:p>
        </w:tc>
      </w:tr>
      <w:tr w:rsidR="00EE6869" w:rsidTr="00F123BC">
        <w:tblPrEx>
          <w:tblCellMar>
            <w:top w:w="0" w:type="dxa"/>
            <w:bottom w:w="0" w:type="dxa"/>
          </w:tblCellMar>
        </w:tblPrEx>
        <w:trPr>
          <w:trHeight w:val="441"/>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612,608,193.94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44,778,930.67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567,829,263.27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755,272,411.35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38,625,852.20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716,646,559.15</w:t>
            </w:r>
          </w:p>
        </w:tc>
      </w:tr>
      <w:tr w:rsidR="00EE6869" w:rsidTr="00F123BC">
        <w:tblPrEx>
          <w:tblCellMar>
            <w:top w:w="0" w:type="dxa"/>
            <w:bottom w:w="0" w:type="dxa"/>
          </w:tblCellMar>
        </w:tblPrEx>
        <w:trPr>
          <w:trHeight w:val="441"/>
        </w:trPr>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642,864,240.41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45,923,704.73</w:t>
            </w: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596,940,535.68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785,188,012.34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39,775,044.82</w:t>
            </w: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745,412,967.52</w:t>
            </w:r>
          </w:p>
        </w:tc>
      </w:tr>
    </w:tbl>
    <w:p w:rsidR="00EE6869" w:rsidRDefault="00EE686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）存货跌价准备</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8"/>
        <w:gridCol w:w="1368"/>
        <w:gridCol w:w="1367"/>
        <w:gridCol w:w="1367"/>
        <w:gridCol w:w="1367"/>
        <w:gridCol w:w="1367"/>
        <w:gridCol w:w="1367"/>
      </w:tblGrid>
      <w:tr w:rsidR="00EE6869">
        <w:tblPrEx>
          <w:tblCellMar>
            <w:top w:w="0" w:type="dxa"/>
            <w:bottom w:w="0" w:type="dxa"/>
          </w:tblCellMar>
        </w:tblPrEx>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本期增加金额</w:t>
            </w:r>
          </w:p>
        </w:tc>
        <w:tc>
          <w:tcPr>
            <w:tcW w:w="2734"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本期减少金额</w:t>
            </w:r>
          </w:p>
        </w:tc>
        <w:tc>
          <w:tcPr>
            <w:tcW w:w="136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tblPrEx>
          <w:tblCellMar>
            <w:top w:w="0" w:type="dxa"/>
            <w:bottom w:w="0" w:type="dxa"/>
          </w:tblCellMar>
        </w:tblPrEx>
        <w:tc>
          <w:tcPr>
            <w:tcW w:w="13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3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转回或转销</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36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EE6869">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原材料</w:t>
            </w:r>
          </w:p>
        </w:tc>
        <w:tc>
          <w:tcPr>
            <w:tcW w:w="13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1,149,192.62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4,418.56</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1,144,774.06</w:t>
            </w:r>
          </w:p>
        </w:tc>
      </w:tr>
      <w:tr w:rsidR="00EE6869">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库存商品</w:t>
            </w:r>
          </w:p>
        </w:tc>
        <w:tc>
          <w:tcPr>
            <w:tcW w:w="13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38,625,852.20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13,631,207.32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7,478,128.85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44,778,930.67</w:t>
            </w:r>
          </w:p>
        </w:tc>
      </w:tr>
      <w:tr w:rsidR="00EE6869">
        <w:tblPrEx>
          <w:tblCellMar>
            <w:top w:w="0" w:type="dxa"/>
            <w:bottom w:w="0" w:type="dxa"/>
          </w:tblCellMar>
        </w:tblPrEx>
        <w:tc>
          <w:tcPr>
            <w:tcW w:w="1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3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39,775,044.82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13,631,207.32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7,482,547.41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45,923,704.73</w:t>
            </w:r>
          </w:p>
        </w:tc>
      </w:tr>
    </w:tbl>
    <w:p w:rsidR="00EE6869" w:rsidRDefault="00EE6869">
      <w:pPr>
        <w:pStyle w:val="Section"/>
        <w:outlineLvl w:val="2"/>
        <w:rPr>
          <w:bCs w:val="0"/>
          <w:szCs w:val="24"/>
        </w:rPr>
      </w:pPr>
      <w:r>
        <w:rPr>
          <w:bCs w:val="0"/>
          <w:szCs w:val="24"/>
        </w:rPr>
        <w:t>8</w:t>
      </w:r>
      <w:r>
        <w:rPr>
          <w:rFonts w:hint="eastAsia"/>
          <w:bCs w:val="0"/>
          <w:szCs w:val="24"/>
        </w:rPr>
        <w:t>、其他流动资产</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1"/>
        <w:gridCol w:w="3191"/>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结构性存款</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1,970,000,000.00</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2,470,000,000.00</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理财产品</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6,041,332,009.02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3,152,675,560.00</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预缴税金</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93,532,407.32</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78,446,417.44</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待摊费用</w:t>
            </w:r>
            <w:r>
              <w:rPr>
                <w:szCs w:val="24"/>
              </w:rPr>
              <w:t>-</w:t>
            </w:r>
            <w:r>
              <w:rPr>
                <w:rFonts w:hint="eastAsia"/>
                <w:szCs w:val="24"/>
              </w:rPr>
              <w:t>模具</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37,280,738.89</w:t>
            </w:r>
          </w:p>
        </w:tc>
        <w:tc>
          <w:tcPr>
            <w:tcW w:w="31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32,066,626.79</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1"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8,142,145,155.23</w:t>
            </w:r>
          </w:p>
        </w:tc>
        <w:tc>
          <w:tcPr>
            <w:tcW w:w="3191"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5,733,188,604.23</w:t>
            </w:r>
          </w:p>
        </w:tc>
      </w:tr>
    </w:tbl>
    <w:p w:rsidR="00EE6869" w:rsidRDefault="00EE6869">
      <w:pPr>
        <w:pStyle w:val="Section"/>
        <w:outlineLvl w:val="2"/>
        <w:rPr>
          <w:bCs w:val="0"/>
          <w:szCs w:val="24"/>
        </w:rPr>
      </w:pPr>
      <w:r>
        <w:rPr>
          <w:bCs w:val="0"/>
          <w:szCs w:val="24"/>
        </w:rPr>
        <w:t>9</w:t>
      </w:r>
      <w:r>
        <w:rPr>
          <w:rFonts w:hint="eastAsia"/>
          <w:bCs w:val="0"/>
          <w:szCs w:val="24"/>
        </w:rPr>
        <w:t>、可供出售金融资产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）可供出售金融资产情况</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000"/>
        <w:gridCol w:w="1195"/>
        <w:gridCol w:w="1196"/>
        <w:gridCol w:w="1196"/>
        <w:gridCol w:w="1248"/>
        <w:gridCol w:w="1367"/>
        <w:gridCol w:w="1367"/>
      </w:tblGrid>
      <w:tr w:rsidR="00EE6869">
        <w:tblPrEx>
          <w:tblCellMar>
            <w:top w:w="0" w:type="dxa"/>
            <w:bottom w:w="0" w:type="dxa"/>
          </w:tblCellMar>
        </w:tblPrEx>
        <w:tc>
          <w:tcPr>
            <w:tcW w:w="2000"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587"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982"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2000"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减值准备</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124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减值准备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EE6869">
        <w:tblPrEx>
          <w:tblCellMar>
            <w:top w:w="0" w:type="dxa"/>
            <w:bottom w:w="0" w:type="dxa"/>
          </w:tblCellMar>
        </w:tblPrEx>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可供出售权益工具：</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300,300.00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r>
      <w:tr w:rsidR="00EE6869">
        <w:tblPrEx>
          <w:tblCellMar>
            <w:top w:w="0" w:type="dxa"/>
            <w:bottom w:w="0" w:type="dxa"/>
          </w:tblCellMar>
        </w:tblPrEx>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按公允价值计量的</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0.00</w:t>
            </w:r>
          </w:p>
        </w:tc>
      </w:tr>
      <w:tr w:rsidR="00EE6869">
        <w:tblPrEx>
          <w:tblCellMar>
            <w:top w:w="0" w:type="dxa"/>
            <w:bottom w:w="0" w:type="dxa"/>
          </w:tblCellMar>
        </w:tblPrEx>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按成本计量的</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r>
      <w:tr w:rsidR="00EE6869">
        <w:tblPrEx>
          <w:tblCellMar>
            <w:top w:w="0" w:type="dxa"/>
            <w:bottom w:w="0" w:type="dxa"/>
          </w:tblCellMar>
        </w:tblPrEx>
        <w:tc>
          <w:tcPr>
            <w:tcW w:w="200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300,300.00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19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200,000.00</w:t>
            </w:r>
          </w:p>
        </w:tc>
        <w:tc>
          <w:tcPr>
            <w:tcW w:w="12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300,300.00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100,300.00</w:t>
            </w: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200,000.00</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）期末按成本计量的可供出售金融资产</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701"/>
        <w:gridCol w:w="993"/>
        <w:gridCol w:w="567"/>
        <w:gridCol w:w="567"/>
        <w:gridCol w:w="992"/>
        <w:gridCol w:w="992"/>
        <w:gridCol w:w="567"/>
        <w:gridCol w:w="567"/>
        <w:gridCol w:w="992"/>
        <w:gridCol w:w="993"/>
        <w:gridCol w:w="632"/>
      </w:tblGrid>
      <w:tr w:rsidR="00EE6869" w:rsidTr="001803D4">
        <w:tblPrEx>
          <w:tblCellMar>
            <w:top w:w="0" w:type="dxa"/>
            <w:bottom w:w="0" w:type="dxa"/>
          </w:tblCellMar>
        </w:tblPrEx>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被投资单位</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3118"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减值准备</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在被投资单位持股比例</w:t>
            </w:r>
          </w:p>
        </w:tc>
        <w:tc>
          <w:tcPr>
            <w:tcW w:w="63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本期现金红利</w:t>
            </w:r>
          </w:p>
        </w:tc>
      </w:tr>
      <w:tr w:rsidR="00CE7012" w:rsidTr="001803D4">
        <w:tblPrEx>
          <w:tblCellMar>
            <w:top w:w="0" w:type="dxa"/>
            <w:bottom w:w="0" w:type="dxa"/>
          </w:tblCellMar>
        </w:tblPrEx>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w:t>
            </w:r>
          </w:p>
        </w:tc>
        <w:tc>
          <w:tcPr>
            <w:tcW w:w="99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63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CE7012" w:rsidTr="00297FDF">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苏州人民商场股份有</w:t>
            </w:r>
            <w:r>
              <w:rPr>
                <w:rFonts w:hint="eastAsia"/>
                <w:szCs w:val="24"/>
              </w:rPr>
              <w:lastRenderedPageBreak/>
              <w:t>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lastRenderedPageBreak/>
              <w:t>150,000.00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150,000.00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0.25%</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CE7012" w:rsidTr="00297FDF">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内蒙古包头百货大楼股份有限公司</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0.04%</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CE7012" w:rsidTr="001803D4">
        <w:tblPrEx>
          <w:tblCellMar>
            <w:top w:w="0" w:type="dxa"/>
            <w:bottom w:w="0" w:type="dxa"/>
          </w:tblCellMar>
        </w:tblPrEx>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200,000.00</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bl>
    <w:p w:rsidR="00EE6869" w:rsidRDefault="00EE6869">
      <w:pPr>
        <w:pStyle w:val="Section"/>
        <w:outlineLvl w:val="2"/>
        <w:rPr>
          <w:bCs w:val="0"/>
          <w:szCs w:val="24"/>
        </w:rPr>
      </w:pPr>
      <w:r>
        <w:rPr>
          <w:bCs w:val="0"/>
          <w:szCs w:val="24"/>
        </w:rPr>
        <w:t>10</w:t>
      </w:r>
      <w:r>
        <w:rPr>
          <w:rFonts w:hint="eastAsia"/>
          <w:bCs w:val="0"/>
          <w:szCs w:val="24"/>
        </w:rPr>
        <w:t>、投资性房地产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）采用成本计量模式的投资性房地产</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686"/>
        <w:gridCol w:w="1701"/>
        <w:gridCol w:w="1559"/>
        <w:gridCol w:w="1276"/>
        <w:gridCol w:w="1348"/>
      </w:tblGrid>
      <w:tr w:rsidR="00EE6869" w:rsidTr="00F123BC">
        <w:tblPrEx>
          <w:tblCellMar>
            <w:top w:w="0" w:type="dxa"/>
            <w:bottom w:w="0" w:type="dxa"/>
          </w:tblCellMar>
        </w:tblPrEx>
        <w:trPr>
          <w:trHeight w:val="143"/>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房屋、建筑物</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土地使用权</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在建工程</w:t>
            </w: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合计</w:t>
            </w:r>
          </w:p>
        </w:tc>
      </w:tr>
      <w:tr w:rsidR="00EE6869" w:rsidTr="00F123BC">
        <w:tblPrEx>
          <w:tblCellMar>
            <w:top w:w="0" w:type="dxa"/>
            <w:bottom w:w="0" w:type="dxa"/>
          </w:tblCellMar>
        </w:tblPrEx>
        <w:trPr>
          <w:trHeight w:val="143"/>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一、账面原值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143"/>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88,425,049.29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22,949,959.07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111,375,008.36</w:t>
            </w:r>
          </w:p>
        </w:tc>
      </w:tr>
      <w:tr w:rsidR="00EE6869" w:rsidTr="00F123BC">
        <w:tblPrEx>
          <w:tblCellMar>
            <w:top w:w="0" w:type="dxa"/>
            <w:bottom w:w="0" w:type="dxa"/>
          </w:tblCellMar>
        </w:tblPrEx>
        <w:trPr>
          <w:trHeight w:val="143"/>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）外购</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）存货</w:t>
            </w:r>
            <w:r>
              <w:rPr>
                <w:szCs w:val="24"/>
              </w:rPr>
              <w:t>\</w:t>
            </w:r>
            <w:r>
              <w:rPr>
                <w:rFonts w:hint="eastAsia"/>
                <w:szCs w:val="24"/>
              </w:rPr>
              <w:t>固定资产</w:t>
            </w:r>
            <w:r>
              <w:rPr>
                <w:szCs w:val="24"/>
              </w:rPr>
              <w:t>\</w:t>
            </w:r>
            <w:r>
              <w:rPr>
                <w:rFonts w:hint="eastAsia"/>
                <w:szCs w:val="24"/>
              </w:rPr>
              <w:t>在建工程转入</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72"/>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3</w:t>
            </w:r>
            <w:r>
              <w:rPr>
                <w:rFonts w:hint="eastAsia"/>
                <w:szCs w:val="24"/>
              </w:rPr>
              <w:t>）企业合并增加</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）处置</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）其他转出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88,425,049.29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22,949,959.07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111,375,008.36</w:t>
            </w:r>
          </w:p>
        </w:tc>
      </w:tr>
      <w:tr w:rsidR="00EE6869" w:rsidTr="00F123BC">
        <w:tblPrEx>
          <w:tblCellMar>
            <w:top w:w="0" w:type="dxa"/>
            <w:bottom w:w="0" w:type="dxa"/>
          </w:tblCellMar>
        </w:tblPrEx>
        <w:trPr>
          <w:trHeight w:val="372"/>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二、累计折旧和累计摊销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24,340,722.34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5,615,173.21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29,955,895.55</w:t>
            </w: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2,000,531.64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275,912.46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2,276,444.10</w:t>
            </w: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）计提或摊销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2,000,531.64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275,912.46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2,276,444.10</w:t>
            </w: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72"/>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）处置</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）其他转出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26,341,253.98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5,891,085.67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32,232,339.65</w:t>
            </w: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三、减值准备</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12,576,065.29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12,576,065.29</w:t>
            </w:r>
          </w:p>
        </w:tc>
      </w:tr>
      <w:tr w:rsidR="00EE6869" w:rsidTr="00F123BC">
        <w:tblPrEx>
          <w:tblCellMar>
            <w:top w:w="0" w:type="dxa"/>
            <w:bottom w:w="0" w:type="dxa"/>
          </w:tblCellMar>
        </w:tblPrEx>
        <w:trPr>
          <w:trHeight w:val="372"/>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）计提</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）处置</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）其他转出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72"/>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 xml:space="preserve">　　</w:t>
            </w:r>
            <w:r>
              <w:rPr>
                <w:szCs w:val="24"/>
              </w:rPr>
              <w:t>4.</w:t>
            </w:r>
            <w:r>
              <w:rPr>
                <w:rFonts w:hint="eastAsia"/>
                <w:szCs w:val="24"/>
              </w:rPr>
              <w:t>期末余额</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12,576,065.29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12,576,065.29</w:t>
            </w: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四、账面价值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1.</w:t>
            </w:r>
            <w:r>
              <w:rPr>
                <w:rFonts w:hint="eastAsia"/>
                <w:szCs w:val="24"/>
              </w:rPr>
              <w:t>期末账面价值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49,507,730.02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17,058,873.40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66,566,603.42</w:t>
            </w:r>
          </w:p>
        </w:tc>
      </w:tr>
      <w:tr w:rsidR="00EE6869" w:rsidTr="00F123BC">
        <w:tblPrEx>
          <w:tblCellMar>
            <w:top w:w="0" w:type="dxa"/>
            <w:bottom w:w="0" w:type="dxa"/>
          </w:tblCellMar>
        </w:tblPrEx>
        <w:trPr>
          <w:trHeight w:val="388"/>
        </w:trPr>
        <w:tc>
          <w:tcPr>
            <w:tcW w:w="36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w:t>
            </w:r>
            <w:r>
              <w:rPr>
                <w:szCs w:val="24"/>
              </w:rPr>
              <w:t>2.</w:t>
            </w:r>
            <w:r>
              <w:rPr>
                <w:rFonts w:hint="eastAsia"/>
                <w:szCs w:val="24"/>
              </w:rPr>
              <w:t>期初账面价值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51,508,261.66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17,334,785.86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68,843,047.52</w:t>
            </w:r>
          </w:p>
        </w:tc>
      </w:tr>
    </w:tbl>
    <w:p w:rsidR="00EE6869" w:rsidRDefault="00EE6869">
      <w:pPr>
        <w:pStyle w:val="Section"/>
        <w:outlineLvl w:val="2"/>
        <w:rPr>
          <w:bCs w:val="0"/>
          <w:szCs w:val="24"/>
        </w:rPr>
      </w:pPr>
      <w:r>
        <w:rPr>
          <w:bCs w:val="0"/>
          <w:szCs w:val="24"/>
        </w:rPr>
        <w:t>11</w:t>
      </w:r>
      <w:r>
        <w:rPr>
          <w:rFonts w:hint="eastAsia"/>
          <w:bCs w:val="0"/>
          <w:szCs w:val="24"/>
        </w:rPr>
        <w:t>、固定资产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）固定资产情况</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2"/>
        <w:gridCol w:w="1417"/>
        <w:gridCol w:w="1418"/>
        <w:gridCol w:w="1559"/>
        <w:gridCol w:w="1276"/>
        <w:gridCol w:w="1342"/>
      </w:tblGrid>
      <w:tr w:rsidR="00EE6869" w:rsidTr="00F123BC">
        <w:tblPrEx>
          <w:tblCellMar>
            <w:top w:w="0" w:type="dxa"/>
            <w:bottom w:w="0" w:type="dxa"/>
          </w:tblCellMar>
        </w:tblPrEx>
        <w:trPr>
          <w:trHeight w:val="153"/>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项目</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房屋及建筑物</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机器设备</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运输设备</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电子设备</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合计</w:t>
            </w:r>
          </w:p>
        </w:tc>
      </w:tr>
      <w:tr w:rsidR="00EE6869" w:rsidTr="00F123BC">
        <w:tblPrEx>
          <w:tblCellMar>
            <w:top w:w="0" w:type="dxa"/>
            <w:bottom w:w="0" w:type="dxa"/>
          </w:tblCellMar>
        </w:tblPrEx>
        <w:trPr>
          <w:trHeight w:val="153"/>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一、账面原值：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153"/>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730,443,485.05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877,011,703.05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27,335,068.10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113,116,467.37</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1,747,906,723.57</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2,896,291.36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28,769,352.47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762,589.32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4,220,596.56</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36,648,829.71</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）购置</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2,896,291.36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28,769,352.47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762,589.32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4,220,596.56</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36,648,829.71</w:t>
            </w:r>
          </w:p>
        </w:tc>
      </w:tr>
      <w:tr w:rsidR="00EE6869" w:rsidTr="00F123BC">
        <w:tblPrEx>
          <w:tblCellMar>
            <w:top w:w="0" w:type="dxa"/>
            <w:bottom w:w="0" w:type="dxa"/>
          </w:tblCellMar>
        </w:tblPrEx>
        <w:trPr>
          <w:trHeight w:val="399"/>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）在建工程转入</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）企业合并增加</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1,258,959.02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474,538.00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2,834,925.73</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4,568,422.75</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）处置或报废</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1,258,959.02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474,538.00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2,834,925.73</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4,568,422.75</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733,339,776.41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904,522,096.50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27,623,119.42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114,502,138.20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1,779,987,130.53</w:t>
            </w:r>
          </w:p>
        </w:tc>
      </w:tr>
      <w:tr w:rsidR="00EE6869" w:rsidTr="00F123BC">
        <w:tblPrEx>
          <w:tblCellMar>
            <w:top w:w="0" w:type="dxa"/>
            <w:bottom w:w="0" w:type="dxa"/>
          </w:tblCellMar>
        </w:tblPrEx>
        <w:trPr>
          <w:trHeight w:val="399"/>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二、累计折旧</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166,521,051.15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440,072,941.95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23,012,295.94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83,371,414.00</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712,977,703.04</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15,496,608.44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37,788,970.65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719,273.55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6,821,363.18</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60,826,215.82</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）计提</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15,496,608.44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37,788,970.65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719,273.55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6,821,363.18</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60,826,215.82</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1,046,177.25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450,811.10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2,475,740.44</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3,972,728.79</w:t>
            </w:r>
          </w:p>
        </w:tc>
      </w:tr>
      <w:tr w:rsidR="00EE6869" w:rsidTr="00F123BC">
        <w:tblPrEx>
          <w:tblCellMar>
            <w:top w:w="0" w:type="dxa"/>
            <w:bottom w:w="0" w:type="dxa"/>
          </w:tblCellMar>
        </w:tblPrEx>
        <w:trPr>
          <w:trHeight w:val="399"/>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）处置或报废</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1,046,177.25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450,811.10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2,475,740.44</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3,972,728.79</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182,017,659.59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476,815,735.35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23,280,758.39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87,717,036.74</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769,831,190.07</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三、减值准备</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3,918,452.47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11,165,580.56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64,570.25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252,125.65</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15,400,728.93</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2,337,593.67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10,632.71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2,348,226.39</w:t>
            </w:r>
          </w:p>
        </w:tc>
      </w:tr>
      <w:tr w:rsidR="00EE6869" w:rsidTr="00F123BC">
        <w:tblPrEx>
          <w:tblCellMar>
            <w:top w:w="0" w:type="dxa"/>
            <w:bottom w:w="0" w:type="dxa"/>
          </w:tblCellMar>
        </w:tblPrEx>
        <w:trPr>
          <w:trHeight w:val="399"/>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）计提</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2,337,593.67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10,632.71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2,348,226.39</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108,221.60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35,731.31</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153,352.91</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）处置或报废</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108,221.60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35,731.31</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153,352.91</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3,918,452.47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13,394,952.63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65,802.96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216,394.34</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17,595,602.41</w:t>
            </w:r>
          </w:p>
        </w:tc>
      </w:tr>
      <w:tr w:rsidR="00EE6869" w:rsidTr="00F123BC">
        <w:tblPrEx>
          <w:tblCellMar>
            <w:top w:w="0" w:type="dxa"/>
            <w:bottom w:w="0" w:type="dxa"/>
          </w:tblCellMar>
        </w:tblPrEx>
        <w:trPr>
          <w:trHeight w:val="415"/>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lastRenderedPageBreak/>
              <w:t>四、账面价值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99"/>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期末账面价值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547,403,664.35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414,311,408.52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4,276,558.07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26,568,707.12</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992,560,338.05</w:t>
            </w:r>
          </w:p>
        </w:tc>
      </w:tr>
      <w:tr w:rsidR="00EE6869" w:rsidTr="00F123BC">
        <w:tblPrEx>
          <w:tblCellMar>
            <w:top w:w="0" w:type="dxa"/>
            <w:bottom w:w="0" w:type="dxa"/>
          </w:tblCellMar>
        </w:tblPrEx>
        <w:trPr>
          <w:trHeight w:val="432"/>
        </w:trPr>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期初账面价值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560,003,981.43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425,773,180.54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4,258,201.91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29,492,927.72</w:t>
            </w:r>
          </w:p>
        </w:tc>
        <w:tc>
          <w:tcPr>
            <w:tcW w:w="13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1,019,528,291.60</w:t>
            </w:r>
          </w:p>
        </w:tc>
      </w:tr>
    </w:tbl>
    <w:p w:rsidR="00EE6869" w:rsidRDefault="00EE6869">
      <w:pPr>
        <w:pStyle w:val="Section"/>
        <w:outlineLvl w:val="2"/>
        <w:rPr>
          <w:bCs w:val="0"/>
          <w:szCs w:val="24"/>
        </w:rPr>
      </w:pPr>
      <w:r>
        <w:rPr>
          <w:bCs w:val="0"/>
          <w:szCs w:val="24"/>
        </w:rPr>
        <w:t>12</w:t>
      </w:r>
      <w:r>
        <w:rPr>
          <w:rFonts w:hint="eastAsia"/>
          <w:bCs w:val="0"/>
          <w:szCs w:val="24"/>
        </w:rPr>
        <w:t>、无形资产</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）无形资产情况</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6"/>
        <w:gridCol w:w="1419"/>
        <w:gridCol w:w="1420"/>
        <w:gridCol w:w="1561"/>
        <w:gridCol w:w="1278"/>
        <w:gridCol w:w="1344"/>
      </w:tblGrid>
      <w:tr w:rsidR="00EE6869" w:rsidTr="00F123BC">
        <w:tblPrEx>
          <w:tblCellMar>
            <w:top w:w="0" w:type="dxa"/>
            <w:bottom w:w="0" w:type="dxa"/>
          </w:tblCellMar>
        </w:tblPrEx>
        <w:trPr>
          <w:trHeight w:val="14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项目</w:t>
            </w:r>
          </w:p>
        </w:tc>
        <w:tc>
          <w:tcPr>
            <w:tcW w:w="14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土地使用权</w:t>
            </w:r>
          </w:p>
        </w:tc>
        <w:tc>
          <w:tcPr>
            <w:tcW w:w="142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专利权</w:t>
            </w:r>
          </w:p>
        </w:tc>
        <w:tc>
          <w:tcPr>
            <w:tcW w:w="15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非专利技术</w:t>
            </w:r>
          </w:p>
        </w:tc>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其他</w:t>
            </w:r>
          </w:p>
        </w:tc>
        <w:tc>
          <w:tcPr>
            <w:tcW w:w="1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center"/>
              <w:rPr>
                <w:szCs w:val="24"/>
              </w:rPr>
            </w:pPr>
            <w:r>
              <w:rPr>
                <w:rFonts w:hint="eastAsia"/>
                <w:szCs w:val="24"/>
              </w:rPr>
              <w:t>合计</w:t>
            </w:r>
          </w:p>
        </w:tc>
      </w:tr>
      <w:tr w:rsidR="00EE6869" w:rsidTr="00F123BC">
        <w:tblPrEx>
          <w:tblCellMar>
            <w:top w:w="0" w:type="dxa"/>
            <w:bottom w:w="0" w:type="dxa"/>
          </w:tblCellMar>
        </w:tblPrEx>
        <w:trPr>
          <w:trHeight w:val="14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一、账面原值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14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242,666,890.39</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1,395,014.56</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246,053,904.95</w:t>
            </w:r>
          </w:p>
        </w:tc>
      </w:tr>
      <w:tr w:rsidR="00EE6869" w:rsidTr="00F123BC">
        <w:tblPrEx>
          <w:tblCellMar>
            <w:top w:w="0" w:type="dxa"/>
            <w:bottom w:w="0" w:type="dxa"/>
          </w:tblCellMar>
        </w:tblPrEx>
        <w:trPr>
          <w:trHeight w:val="14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14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）购置</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）内部研发</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）企业合并增加</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7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）处置</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242,666,890.39</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1,395,014.56</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244,061,904.95</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二、累计摊销</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45,145,265.36</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1,395,014.56</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48,532,279.92</w:t>
            </w:r>
          </w:p>
        </w:tc>
      </w:tr>
      <w:tr w:rsidR="00EE6869" w:rsidTr="00F123BC">
        <w:tblPrEx>
          <w:tblCellMar>
            <w:top w:w="0" w:type="dxa"/>
            <w:bottom w:w="0" w:type="dxa"/>
          </w:tblCellMar>
        </w:tblPrEx>
        <w:trPr>
          <w:trHeight w:val="37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2,619,069.42</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2,619,069.42</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）计提</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2,619,069.42</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2,619,069.42</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）处置</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1,992,000.00</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47,764,334.78</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1,395,014.56</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49,159,349.34</w:t>
            </w:r>
          </w:p>
        </w:tc>
      </w:tr>
      <w:tr w:rsidR="00EE6869" w:rsidTr="00F123BC">
        <w:tblPrEx>
          <w:tblCellMar>
            <w:top w:w="0" w:type="dxa"/>
            <w:bottom w:w="0" w:type="dxa"/>
          </w:tblCellMar>
        </w:tblPrEx>
        <w:trPr>
          <w:trHeight w:val="37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三、减值准备</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期初余额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2.</w:t>
            </w:r>
            <w:r>
              <w:rPr>
                <w:rFonts w:hint="eastAsia"/>
                <w:szCs w:val="24"/>
              </w:rPr>
              <w:t>本期增加金额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）计提</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3.</w:t>
            </w:r>
            <w:r>
              <w:rPr>
                <w:rFonts w:hint="eastAsia"/>
                <w:szCs w:val="24"/>
              </w:rPr>
              <w:t>本期减少金额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71"/>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sidR="00547883">
              <w:rPr>
                <w:szCs w:val="24"/>
              </w:rPr>
              <w:t xml:space="preserve">  </w:t>
            </w:r>
            <w:r>
              <w:rPr>
                <w:rFonts w:hint="eastAsia"/>
                <w:szCs w:val="24"/>
              </w:rPr>
              <w:t>（</w:t>
            </w:r>
            <w:r>
              <w:rPr>
                <w:szCs w:val="24"/>
              </w:rPr>
              <w:t>1</w:t>
            </w:r>
            <w:r>
              <w:rPr>
                <w:rFonts w:hint="eastAsia"/>
                <w:szCs w:val="24"/>
              </w:rPr>
              <w:t>）处置</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4.</w:t>
            </w:r>
            <w:r>
              <w:rPr>
                <w:rFonts w:hint="eastAsia"/>
                <w:szCs w:val="24"/>
              </w:rPr>
              <w:t>期末余额</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四、账面价值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t xml:space="preserve">　　</w:t>
            </w:r>
            <w:r>
              <w:rPr>
                <w:szCs w:val="24"/>
              </w:rPr>
              <w:t>1.</w:t>
            </w:r>
            <w:r>
              <w:rPr>
                <w:rFonts w:hint="eastAsia"/>
                <w:szCs w:val="24"/>
              </w:rPr>
              <w:t>期末账面价值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194,902,555.61</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194,902,555.61</w:t>
            </w:r>
          </w:p>
        </w:tc>
      </w:tr>
      <w:tr w:rsidR="00EE6869" w:rsidTr="00F123BC">
        <w:tblPrEx>
          <w:tblCellMar>
            <w:top w:w="0" w:type="dxa"/>
            <w:bottom w:w="0" w:type="dxa"/>
          </w:tblCellMar>
        </w:tblPrEx>
        <w:trPr>
          <w:trHeight w:val="384"/>
        </w:trPr>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6869" w:rsidRDefault="00EE6869">
            <w:pPr>
              <w:jc w:val="left"/>
              <w:rPr>
                <w:szCs w:val="24"/>
              </w:rPr>
            </w:pPr>
            <w:r>
              <w:rPr>
                <w:rFonts w:hint="eastAsia"/>
                <w:szCs w:val="24"/>
              </w:rPr>
              <w:lastRenderedPageBreak/>
              <w:t xml:space="preserve">　　</w:t>
            </w:r>
            <w:r>
              <w:rPr>
                <w:szCs w:val="24"/>
              </w:rPr>
              <w:t>2.</w:t>
            </w:r>
            <w:r>
              <w:rPr>
                <w:rFonts w:hint="eastAsia"/>
                <w:szCs w:val="24"/>
              </w:rPr>
              <w:t>期初账面价值</w:t>
            </w:r>
          </w:p>
        </w:tc>
        <w:tc>
          <w:tcPr>
            <w:tcW w:w="141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197,521,625.03</w:t>
            </w:r>
          </w:p>
        </w:tc>
        <w:tc>
          <w:tcPr>
            <w:tcW w:w="142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197,521,625.03</w:t>
            </w:r>
          </w:p>
        </w:tc>
      </w:tr>
    </w:tbl>
    <w:p w:rsidR="00EE6869" w:rsidRDefault="00EE6869">
      <w:pPr>
        <w:pStyle w:val="Section"/>
        <w:outlineLvl w:val="2"/>
        <w:rPr>
          <w:bCs w:val="0"/>
          <w:szCs w:val="24"/>
        </w:rPr>
      </w:pPr>
      <w:r>
        <w:rPr>
          <w:bCs w:val="0"/>
          <w:szCs w:val="24"/>
        </w:rPr>
        <w:t>13</w:t>
      </w:r>
      <w:r>
        <w:rPr>
          <w:rFonts w:hint="eastAsia"/>
          <w:bCs w:val="0"/>
          <w:szCs w:val="24"/>
        </w:rPr>
        <w:t>、长期待摊费用</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2"/>
        <w:gridCol w:w="1417"/>
        <w:gridCol w:w="1418"/>
        <w:gridCol w:w="1559"/>
        <w:gridCol w:w="1276"/>
        <w:gridCol w:w="1344"/>
      </w:tblGrid>
      <w:tr w:rsidR="00EE6869" w:rsidTr="001401A8">
        <w:tblPrEx>
          <w:tblCellMar>
            <w:top w:w="0" w:type="dxa"/>
            <w:bottom w:w="0" w:type="dxa"/>
          </w:tblCellMar>
        </w:tblPrEx>
        <w:trPr>
          <w:trHeight w:val="403"/>
        </w:trPr>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本期增加金额</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本期摊销金额</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其他减少金额</w:t>
            </w:r>
          </w:p>
        </w:tc>
        <w:tc>
          <w:tcPr>
            <w:tcW w:w="134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1401A8">
        <w:tblPrEx>
          <w:tblCellMar>
            <w:top w:w="0" w:type="dxa"/>
            <w:bottom w:w="0" w:type="dxa"/>
          </w:tblCellMar>
        </w:tblPrEx>
        <w:trPr>
          <w:trHeight w:val="419"/>
        </w:trPr>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IT</w:t>
            </w:r>
            <w:r>
              <w:rPr>
                <w:rFonts w:hint="eastAsia"/>
                <w:szCs w:val="24"/>
              </w:rPr>
              <w:t>咨询费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789,380.92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241,237.14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600,915.90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429,702.16</w:t>
            </w:r>
          </w:p>
        </w:tc>
      </w:tr>
      <w:tr w:rsidR="00EE6869" w:rsidTr="001401A8">
        <w:tblPrEx>
          <w:tblCellMar>
            <w:top w:w="0" w:type="dxa"/>
            <w:bottom w:w="0" w:type="dxa"/>
          </w:tblCellMar>
        </w:tblPrEx>
        <w:trPr>
          <w:trHeight w:val="419"/>
        </w:trPr>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固定资产改良</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3,448,863.46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868,986.42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2,579,877.04</w:t>
            </w:r>
          </w:p>
        </w:tc>
      </w:tr>
      <w:tr w:rsidR="00EE6869" w:rsidTr="001401A8">
        <w:tblPrEx>
          <w:tblCellMar>
            <w:top w:w="0" w:type="dxa"/>
            <w:bottom w:w="0" w:type="dxa"/>
          </w:tblCellMar>
        </w:tblPrEx>
        <w:trPr>
          <w:trHeight w:val="419"/>
        </w:trPr>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4,238,244.38</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241,237.14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1,469,902.32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3,009,579.20</w:t>
            </w:r>
          </w:p>
        </w:tc>
      </w:tr>
    </w:tbl>
    <w:p w:rsidR="00EE6869" w:rsidRDefault="00EE6869">
      <w:pPr>
        <w:pStyle w:val="Section"/>
        <w:outlineLvl w:val="2"/>
        <w:rPr>
          <w:bCs w:val="0"/>
          <w:szCs w:val="24"/>
        </w:rPr>
      </w:pPr>
      <w:r>
        <w:rPr>
          <w:bCs w:val="0"/>
          <w:szCs w:val="24"/>
        </w:rPr>
        <w:t>14</w:t>
      </w:r>
      <w:r>
        <w:rPr>
          <w:rFonts w:hint="eastAsia"/>
          <w:bCs w:val="0"/>
          <w:szCs w:val="24"/>
        </w:rPr>
        <w:t>、递延所得税资产</w:t>
      </w:r>
      <w:r>
        <w:rPr>
          <w:bCs w:val="0"/>
          <w:szCs w:val="24"/>
        </w:rPr>
        <w:t>/</w:t>
      </w:r>
      <w:r>
        <w:rPr>
          <w:rFonts w:hint="eastAsia"/>
          <w:bCs w:val="0"/>
          <w:szCs w:val="24"/>
        </w:rPr>
        <w:t>递延所得税负债</w:t>
      </w:r>
    </w:p>
    <w:p w:rsidR="001401A8" w:rsidRPr="00CF3B8A" w:rsidRDefault="00EE6869" w:rsidP="00CF3B8A">
      <w:pPr>
        <w:pStyle w:val="Section"/>
        <w:outlineLvl w:val="3"/>
        <w:rPr>
          <w:bCs w:val="0"/>
          <w:szCs w:val="24"/>
        </w:rPr>
      </w:pPr>
      <w:r>
        <w:rPr>
          <w:rFonts w:hint="eastAsia"/>
          <w:bCs w:val="0"/>
          <w:szCs w:val="24"/>
        </w:rPr>
        <w:t>（</w:t>
      </w:r>
      <w:r>
        <w:rPr>
          <w:bCs w:val="0"/>
          <w:szCs w:val="24"/>
        </w:rPr>
        <w:t>1</w:t>
      </w:r>
      <w:r>
        <w:rPr>
          <w:rFonts w:hint="eastAsia"/>
          <w:bCs w:val="0"/>
          <w:szCs w:val="24"/>
        </w:rPr>
        <w:t>）未经抵销的递延所得税资产</w:t>
      </w:r>
    </w:p>
    <w:p w:rsidR="00EE6869" w:rsidRPr="000320A6" w:rsidRDefault="00EE6869" w:rsidP="000320A6">
      <w:pPr>
        <w:ind w:right="90"/>
        <w:jc w:val="right"/>
        <w:rPr>
          <w:sz w:val="21"/>
          <w:szCs w:val="21"/>
        </w:rPr>
      </w:pPr>
      <w:r w:rsidRPr="000320A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6869">
        <w:tblPrEx>
          <w:tblCellMar>
            <w:top w:w="0" w:type="dxa"/>
            <w:bottom w:w="0" w:type="dxa"/>
          </w:tblCellMar>
        </w:tblPrEx>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191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递延所得税资产</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可抵扣暂时性差异</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递延所得税资产</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资产减值准备</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110,825,431.71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16,623,814.76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90,583,724.89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13,587,558.73</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内部交易未实现利润</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38,593,391.08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5,789,008.66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68,217,414.97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10,232,612.25</w:t>
            </w:r>
          </w:p>
        </w:tc>
      </w:tr>
      <w:tr w:rsidR="00EE6869" w:rsidTr="00297FDF">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薪酬与辞退费用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30,978,010.06</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4,646,701.51</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32,192,522.18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4,828,878.33</w:t>
            </w:r>
          </w:p>
        </w:tc>
      </w:tr>
      <w:tr w:rsidR="00EE6869" w:rsidTr="00297FDF">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1,820,925,296.14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273,138,794.43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1,521,730,526.58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228,259,578.99</w:t>
            </w:r>
          </w:p>
        </w:tc>
      </w:tr>
      <w:tr w:rsidR="00EE6869" w:rsidTr="00297FDF">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预计负债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9,784,866.44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1,467,729.97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9,981,021.44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1,497,153.22</w:t>
            </w:r>
          </w:p>
        </w:tc>
      </w:tr>
      <w:tr w:rsidR="00EE6869" w:rsidTr="00297FDF">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递延收益（政府补贴）</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3,168,933.27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475,339.99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3,395,533.29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509,329.99</w:t>
            </w:r>
          </w:p>
        </w:tc>
      </w:tr>
      <w:tr w:rsidR="00EE6869" w:rsidTr="00297FDF">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投资差异</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8,782,955.88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1,317,443.38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8,782,955.88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1,317,443.38</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2,023,058,884.58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303,458,832.70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1,734,883,699.23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260,232,554.89</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）未经抵销的递延所得税负债</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560"/>
        <w:gridCol w:w="1842"/>
        <w:gridCol w:w="1843"/>
        <w:gridCol w:w="1490"/>
      </w:tblGrid>
      <w:tr w:rsidR="00EE6869" w:rsidTr="00C0122F">
        <w:tblPrEx>
          <w:tblCellMar>
            <w:top w:w="0" w:type="dxa"/>
            <w:bottom w:w="0" w:type="dxa"/>
          </w:tblCellMar>
        </w:tblPrEx>
        <w:tc>
          <w:tcPr>
            <w:tcW w:w="28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33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C0122F">
        <w:tblPrEx>
          <w:tblCellMar>
            <w:top w:w="0" w:type="dxa"/>
            <w:bottom w:w="0" w:type="dxa"/>
          </w:tblCellMar>
        </w:tblPrEx>
        <w:tc>
          <w:tcPr>
            <w:tcW w:w="2835"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应纳税暂时性差异</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递延所得税负债</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应纳税暂时性差异</w:t>
            </w:r>
          </w:p>
        </w:tc>
        <w:tc>
          <w:tcPr>
            <w:tcW w:w="14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递延所得税负债</w:t>
            </w:r>
          </w:p>
        </w:tc>
      </w:tr>
      <w:tr w:rsidR="00EE6869" w:rsidTr="00C0122F">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可供出售金融资产公允价值变动</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98,332,009.02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14,749,801.35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55,675,560.00</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8,351,334.00</w:t>
            </w:r>
          </w:p>
        </w:tc>
      </w:tr>
      <w:tr w:rsidR="00EE6869" w:rsidTr="00C0122F">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98,332,009.02</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14,749,801.35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55,675,560.00</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8,351,334.00</w:t>
            </w:r>
          </w:p>
        </w:tc>
      </w:tr>
    </w:tbl>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）以抵销后净额列示的递延所得税资产或负债</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递延所得税资产和负债</w:t>
            </w:r>
            <w:r>
              <w:rPr>
                <w:rFonts w:hint="eastAsia"/>
                <w:szCs w:val="24"/>
              </w:rPr>
              <w:lastRenderedPageBreak/>
              <w:t>期末互抵金额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lastRenderedPageBreak/>
              <w:t>抵销后递延所得税资产</w:t>
            </w:r>
            <w:r>
              <w:rPr>
                <w:rFonts w:hint="eastAsia"/>
                <w:szCs w:val="24"/>
              </w:rPr>
              <w:lastRenderedPageBreak/>
              <w:t>或负债期末余额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lastRenderedPageBreak/>
              <w:t>递延所得税资产和负债</w:t>
            </w:r>
            <w:r>
              <w:rPr>
                <w:rFonts w:hint="eastAsia"/>
                <w:szCs w:val="24"/>
              </w:rPr>
              <w:lastRenderedPageBreak/>
              <w:t>期初互抵金额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lastRenderedPageBreak/>
              <w:t>抵销后递延所得税资产</w:t>
            </w:r>
            <w:r>
              <w:rPr>
                <w:rFonts w:hint="eastAsia"/>
                <w:szCs w:val="24"/>
              </w:rPr>
              <w:lastRenderedPageBreak/>
              <w:t>或负债期初余额</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递延所得税资产</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14,749,801.35</w:t>
            </w: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288,709,031.34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251,881,220.89</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递延所得税负债</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14,749,801.35</w:t>
            </w: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p>
        </w:tc>
      </w:tr>
    </w:tbl>
    <w:p w:rsidR="00EE6869" w:rsidRDefault="00EE6869">
      <w:pPr>
        <w:pStyle w:val="Section"/>
        <w:outlineLvl w:val="3"/>
        <w:rPr>
          <w:bCs w:val="0"/>
          <w:szCs w:val="24"/>
        </w:rPr>
      </w:pPr>
      <w:r>
        <w:rPr>
          <w:rFonts w:hint="eastAsia"/>
          <w:bCs w:val="0"/>
          <w:szCs w:val="24"/>
        </w:rPr>
        <w:t>（</w:t>
      </w:r>
      <w:r>
        <w:rPr>
          <w:bCs w:val="0"/>
          <w:szCs w:val="24"/>
        </w:rPr>
        <w:t>4</w:t>
      </w:r>
      <w:r>
        <w:rPr>
          <w:rFonts w:hint="eastAsia"/>
          <w:bCs w:val="0"/>
          <w:szCs w:val="24"/>
        </w:rPr>
        <w:t>）未确认递延所得税资产明细</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可抵扣暂时性差异</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24,906,734.29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24,307,336.03</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可抵扣亏损</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72,331,535.03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75,877,413.93</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97,238,269.32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100,184,749.96</w:t>
            </w:r>
          </w:p>
        </w:tc>
      </w:tr>
    </w:tbl>
    <w:p w:rsidR="00EE6869" w:rsidRDefault="00EE6869">
      <w:pPr>
        <w:pStyle w:val="Section"/>
        <w:outlineLvl w:val="3"/>
        <w:rPr>
          <w:bCs w:val="0"/>
          <w:szCs w:val="24"/>
        </w:rPr>
      </w:pPr>
      <w:r>
        <w:rPr>
          <w:rFonts w:hint="eastAsia"/>
          <w:bCs w:val="0"/>
          <w:szCs w:val="24"/>
        </w:rPr>
        <w:t>（</w:t>
      </w:r>
      <w:r>
        <w:rPr>
          <w:bCs w:val="0"/>
          <w:szCs w:val="24"/>
        </w:rPr>
        <w:t>5</w:t>
      </w:r>
      <w:r>
        <w:rPr>
          <w:rFonts w:hint="eastAsia"/>
          <w:bCs w:val="0"/>
          <w:szCs w:val="24"/>
        </w:rPr>
        <w:t>）未确认递延所得税资产的可抵扣亏损将于以下年度到期</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395"/>
        <w:gridCol w:w="2392"/>
        <w:gridCol w:w="2392"/>
      </w:tblGrid>
      <w:tr w:rsidR="00EE6869">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年份</w:t>
            </w:r>
          </w:p>
        </w:tc>
        <w:tc>
          <w:tcPr>
            <w:tcW w:w="23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期初金额</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备注</w:t>
            </w:r>
          </w:p>
        </w:tc>
      </w:tr>
      <w:tr w:rsidR="00FB7B09" w:rsidTr="00297FDF">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left"/>
              <w:rPr>
                <w:szCs w:val="24"/>
              </w:rPr>
            </w:pPr>
            <w:r>
              <w:rPr>
                <w:szCs w:val="24"/>
              </w:rPr>
              <w:t>2016</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rsidP="004F5489">
            <w:pPr>
              <w:jc w:val="right"/>
              <w:rPr>
                <w:szCs w:val="24"/>
              </w:rPr>
            </w:pPr>
            <w:r>
              <w:rPr>
                <w:szCs w:val="24"/>
              </w:rPr>
              <w:t>287,136.58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right"/>
              <w:rPr>
                <w:szCs w:val="24"/>
              </w:rPr>
            </w:pPr>
            <w:r>
              <w:rPr>
                <w:szCs w:val="24"/>
              </w:rPr>
              <w:t>287,136.58</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left"/>
              <w:rPr>
                <w:szCs w:val="24"/>
              </w:rPr>
            </w:pPr>
          </w:p>
        </w:tc>
      </w:tr>
      <w:tr w:rsidR="00FB7B09" w:rsidTr="00297FDF">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left"/>
              <w:rPr>
                <w:szCs w:val="24"/>
              </w:rPr>
            </w:pPr>
            <w:r>
              <w:rPr>
                <w:szCs w:val="24"/>
              </w:rPr>
              <w:t>2017</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rsidP="004F5489">
            <w:pPr>
              <w:jc w:val="right"/>
              <w:rPr>
                <w:szCs w:val="24"/>
              </w:rPr>
            </w:pPr>
            <w:r>
              <w:rPr>
                <w:szCs w:val="24"/>
              </w:rPr>
              <w:t>21,513.22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right"/>
              <w:rPr>
                <w:szCs w:val="24"/>
              </w:rPr>
            </w:pPr>
            <w:r>
              <w:rPr>
                <w:szCs w:val="24"/>
              </w:rPr>
              <w:t>89,186.59</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left"/>
              <w:rPr>
                <w:szCs w:val="24"/>
              </w:rPr>
            </w:pPr>
          </w:p>
        </w:tc>
      </w:tr>
      <w:tr w:rsidR="00FB7B09" w:rsidTr="00297FDF">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left"/>
              <w:rPr>
                <w:szCs w:val="24"/>
              </w:rPr>
            </w:pPr>
            <w:r>
              <w:rPr>
                <w:szCs w:val="24"/>
              </w:rPr>
              <w:t>2018</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rsidP="004F5489">
            <w:pPr>
              <w:jc w:val="right"/>
              <w:rPr>
                <w:szCs w:val="24"/>
              </w:rPr>
            </w:pPr>
            <w:r>
              <w:rPr>
                <w:szCs w:val="24"/>
              </w:rPr>
              <w:t>16,303,166.71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right"/>
              <w:rPr>
                <w:szCs w:val="24"/>
              </w:rPr>
            </w:pPr>
            <w:r>
              <w:rPr>
                <w:szCs w:val="24"/>
              </w:rPr>
              <w:t>16,303,166.71</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left"/>
              <w:rPr>
                <w:szCs w:val="24"/>
              </w:rPr>
            </w:pPr>
          </w:p>
        </w:tc>
      </w:tr>
      <w:tr w:rsidR="00FB7B09" w:rsidTr="00297FDF">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left"/>
              <w:rPr>
                <w:szCs w:val="24"/>
              </w:rPr>
            </w:pPr>
            <w:r>
              <w:rPr>
                <w:szCs w:val="24"/>
              </w:rPr>
              <w:t>2019</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rsidP="004F5489">
            <w:pPr>
              <w:jc w:val="right"/>
              <w:rPr>
                <w:szCs w:val="24"/>
              </w:rPr>
            </w:pPr>
            <w:r>
              <w:rPr>
                <w:szCs w:val="24"/>
              </w:rPr>
              <w:t>49,620,940.42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right"/>
              <w:rPr>
                <w:szCs w:val="24"/>
              </w:rPr>
            </w:pPr>
            <w:r>
              <w:rPr>
                <w:szCs w:val="24"/>
              </w:rPr>
              <w:t>49,620,940.42</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left"/>
              <w:rPr>
                <w:szCs w:val="24"/>
              </w:rPr>
            </w:pPr>
          </w:p>
        </w:tc>
      </w:tr>
      <w:tr w:rsidR="00FB7B09" w:rsidTr="00297FDF">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left"/>
              <w:rPr>
                <w:szCs w:val="24"/>
              </w:rPr>
            </w:pPr>
            <w:r>
              <w:rPr>
                <w:szCs w:val="24"/>
              </w:rPr>
              <w:t>2020</w:t>
            </w:r>
            <w:r>
              <w:rPr>
                <w:rFonts w:hint="eastAsia"/>
                <w:szCs w:val="24"/>
              </w:rPr>
              <w:t>年</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rsidP="004F5489">
            <w:pPr>
              <w:jc w:val="right"/>
              <w:rPr>
                <w:szCs w:val="24"/>
              </w:rPr>
            </w:pPr>
            <w:r>
              <w:rPr>
                <w:szCs w:val="24"/>
              </w:rPr>
              <w:t>6,098,778.10</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right"/>
              <w:rPr>
                <w:szCs w:val="24"/>
              </w:rPr>
            </w:pPr>
            <w:r>
              <w:rPr>
                <w:szCs w:val="24"/>
              </w:rPr>
              <w:t>9,576,983.63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left"/>
              <w:rPr>
                <w:szCs w:val="24"/>
              </w:rPr>
            </w:pPr>
          </w:p>
        </w:tc>
      </w:tr>
      <w:tr w:rsidR="00FB7B09">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left"/>
              <w:rPr>
                <w:szCs w:val="24"/>
              </w:rPr>
            </w:pPr>
            <w:r>
              <w:rPr>
                <w:rFonts w:hint="eastAsia"/>
                <w:szCs w:val="24"/>
              </w:rPr>
              <w:t>合计</w:t>
            </w:r>
          </w:p>
        </w:tc>
        <w:tc>
          <w:tcPr>
            <w:tcW w:w="2395"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rsidP="004F5489">
            <w:pPr>
              <w:jc w:val="right"/>
              <w:rPr>
                <w:szCs w:val="24"/>
              </w:rPr>
            </w:pPr>
            <w:r>
              <w:rPr>
                <w:szCs w:val="24"/>
              </w:rPr>
              <w:t>72,331,535.03</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FB7B09" w:rsidRDefault="00FB7B09">
            <w:pPr>
              <w:jc w:val="right"/>
              <w:rPr>
                <w:szCs w:val="24"/>
              </w:rPr>
            </w:pPr>
            <w:r>
              <w:rPr>
                <w:szCs w:val="24"/>
              </w:rPr>
              <w:t>75,877,413.93</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FB7B09" w:rsidRDefault="00FB7B09">
            <w:pPr>
              <w:jc w:val="center"/>
              <w:rPr>
                <w:szCs w:val="24"/>
              </w:rPr>
            </w:pPr>
            <w:r>
              <w:rPr>
                <w:szCs w:val="24"/>
              </w:rPr>
              <w:t>--</w:t>
            </w:r>
          </w:p>
        </w:tc>
      </w:tr>
    </w:tbl>
    <w:p w:rsidR="00EE6869" w:rsidRDefault="00EE6869">
      <w:pPr>
        <w:pStyle w:val="Section"/>
        <w:outlineLvl w:val="2"/>
        <w:rPr>
          <w:bCs w:val="0"/>
          <w:szCs w:val="24"/>
        </w:rPr>
      </w:pPr>
      <w:r>
        <w:rPr>
          <w:bCs w:val="0"/>
          <w:szCs w:val="24"/>
        </w:rPr>
        <w:t>15</w:t>
      </w:r>
      <w:r>
        <w:rPr>
          <w:rFonts w:hint="eastAsia"/>
          <w:bCs w:val="0"/>
          <w:szCs w:val="24"/>
        </w:rPr>
        <w:t>、其他非流动资产</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2"/>
        <w:gridCol w:w="3190"/>
      </w:tblGrid>
      <w:tr w:rsidR="00EE6869" w:rsidTr="00F5051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预付设备款</w:t>
            </w:r>
          </w:p>
        </w:tc>
        <w:tc>
          <w:tcPr>
            <w:tcW w:w="31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29,351,772.60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32,963,224.90</w:t>
            </w:r>
          </w:p>
        </w:tc>
      </w:tr>
      <w:tr w:rsidR="00EE6869" w:rsidTr="00F5051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29,351,772.60</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32,963,224.90</w:t>
            </w:r>
          </w:p>
        </w:tc>
      </w:tr>
    </w:tbl>
    <w:p w:rsidR="00EE6869" w:rsidRDefault="00EE6869">
      <w:pPr>
        <w:pStyle w:val="Section"/>
        <w:outlineLvl w:val="2"/>
        <w:rPr>
          <w:bCs w:val="0"/>
          <w:szCs w:val="24"/>
        </w:rPr>
      </w:pPr>
      <w:r>
        <w:rPr>
          <w:bCs w:val="0"/>
          <w:szCs w:val="24"/>
        </w:rPr>
        <w:t>16</w:t>
      </w:r>
      <w:r>
        <w:rPr>
          <w:rFonts w:hint="eastAsia"/>
          <w:bCs w:val="0"/>
          <w:szCs w:val="24"/>
        </w:rPr>
        <w:t>、应付票据</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种类</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银行承兑汇票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2,892,196,959.47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1,953,065,274.06</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2,892,196,959.47</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1,953,065,274.06</w:t>
            </w:r>
          </w:p>
        </w:tc>
      </w:tr>
    </w:tbl>
    <w:p w:rsidR="00EE6869" w:rsidRPr="006E1A34" w:rsidRDefault="00EE6869" w:rsidP="002E447C">
      <w:pPr>
        <w:spacing w:before="0" w:after="0" w:line="360" w:lineRule="auto"/>
        <w:jc w:val="left"/>
        <w:rPr>
          <w:sz w:val="21"/>
          <w:szCs w:val="21"/>
        </w:rPr>
      </w:pPr>
      <w:r w:rsidRPr="0095687B">
        <w:rPr>
          <w:rFonts w:hint="eastAsia"/>
          <w:sz w:val="21"/>
          <w:szCs w:val="21"/>
        </w:rPr>
        <w:t>本期末已到期未支付的应付票据总额为</w:t>
      </w:r>
      <w:r w:rsidRPr="0095687B">
        <w:rPr>
          <w:sz w:val="21"/>
          <w:szCs w:val="21"/>
        </w:rPr>
        <w:t>0.00</w:t>
      </w:r>
      <w:r w:rsidRPr="0095687B">
        <w:rPr>
          <w:rFonts w:hint="eastAsia"/>
          <w:sz w:val="21"/>
          <w:szCs w:val="21"/>
        </w:rPr>
        <w:t>元。</w:t>
      </w:r>
    </w:p>
    <w:p w:rsidR="00EE6869" w:rsidRDefault="00EE6869">
      <w:pPr>
        <w:pStyle w:val="Section"/>
        <w:outlineLvl w:val="2"/>
        <w:rPr>
          <w:bCs w:val="0"/>
          <w:szCs w:val="24"/>
        </w:rPr>
      </w:pPr>
      <w:r>
        <w:rPr>
          <w:bCs w:val="0"/>
          <w:szCs w:val="24"/>
        </w:rPr>
        <w:lastRenderedPageBreak/>
        <w:t>17</w:t>
      </w:r>
      <w:r>
        <w:rPr>
          <w:rFonts w:hint="eastAsia"/>
          <w:bCs w:val="0"/>
          <w:szCs w:val="24"/>
        </w:rPr>
        <w:t>、应付账款</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）应付账款列示</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rsidTr="00F123BC">
        <w:tblPrEx>
          <w:tblCellMar>
            <w:top w:w="0" w:type="dxa"/>
            <w:bottom w:w="0" w:type="dxa"/>
          </w:tblCellMar>
        </w:tblPrEx>
        <w:trPr>
          <w:trHeight w:val="419"/>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F123BC">
        <w:tblPrEx>
          <w:tblCellMar>
            <w:top w:w="0" w:type="dxa"/>
            <w:bottom w:w="0" w:type="dxa"/>
          </w:tblCellMar>
        </w:tblPrEx>
        <w:trPr>
          <w:trHeight w:val="419"/>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应付材料款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2,662,515,531.37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2,359,604,637.06</w:t>
            </w:r>
          </w:p>
        </w:tc>
      </w:tr>
      <w:tr w:rsidR="00EE6869" w:rsidTr="00F123BC">
        <w:tblPrEx>
          <w:tblCellMar>
            <w:top w:w="0" w:type="dxa"/>
            <w:bottom w:w="0" w:type="dxa"/>
          </w:tblCellMar>
        </w:tblPrEx>
        <w:trPr>
          <w:trHeight w:val="419"/>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应付安装及维修费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703,733.50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39,107,819.41</w:t>
            </w:r>
          </w:p>
        </w:tc>
      </w:tr>
      <w:tr w:rsidR="00EE6869" w:rsidTr="00F123BC">
        <w:tblPrEx>
          <w:tblCellMar>
            <w:top w:w="0" w:type="dxa"/>
            <w:bottom w:w="0" w:type="dxa"/>
          </w:tblCellMar>
        </w:tblPrEx>
        <w:trPr>
          <w:trHeight w:val="403"/>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应付运费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1,694,476.37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4,246,921.42</w:t>
            </w:r>
          </w:p>
        </w:tc>
      </w:tr>
      <w:tr w:rsidR="00EE6869" w:rsidTr="00F123BC">
        <w:tblPrEx>
          <w:tblCellMar>
            <w:top w:w="0" w:type="dxa"/>
            <w:bottom w:w="0" w:type="dxa"/>
          </w:tblCellMar>
        </w:tblPrEx>
        <w:trPr>
          <w:trHeight w:val="419"/>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39,812,521.32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16,847,964.06</w:t>
            </w:r>
          </w:p>
        </w:tc>
      </w:tr>
      <w:tr w:rsidR="00EE6869" w:rsidTr="00F123BC">
        <w:tblPrEx>
          <w:tblCellMar>
            <w:top w:w="0" w:type="dxa"/>
            <w:bottom w:w="0" w:type="dxa"/>
          </w:tblCellMar>
        </w:tblPrEx>
        <w:trPr>
          <w:trHeight w:val="435"/>
        </w:trPr>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2,704,726,262.56</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2,419,807,341.95</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年的重要应付账款</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19"/>
        <w:gridCol w:w="1701"/>
        <w:gridCol w:w="4749"/>
      </w:tblGrid>
      <w:tr w:rsidR="00EE6869" w:rsidTr="00F123BC">
        <w:tblPrEx>
          <w:tblCellMar>
            <w:top w:w="0" w:type="dxa"/>
            <w:bottom w:w="0" w:type="dxa"/>
          </w:tblCellMar>
        </w:tblPrEx>
        <w:trPr>
          <w:trHeight w:val="424"/>
        </w:trPr>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74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未偿还或结转的原因</w:t>
            </w:r>
          </w:p>
        </w:tc>
      </w:tr>
      <w:tr w:rsidR="00EE6869" w:rsidTr="00F123BC">
        <w:tblPrEx>
          <w:tblCellMar>
            <w:top w:w="0" w:type="dxa"/>
            <w:bottom w:w="0" w:type="dxa"/>
          </w:tblCellMar>
        </w:tblPrEx>
        <w:trPr>
          <w:trHeight w:val="408"/>
        </w:trPr>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应付材料款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41,301,792.99</w:t>
            </w:r>
          </w:p>
        </w:tc>
        <w:tc>
          <w:tcPr>
            <w:tcW w:w="474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根据合同约定未结算或对材料质量问题有争议等原因</w:t>
            </w:r>
          </w:p>
        </w:tc>
      </w:tr>
      <w:tr w:rsidR="00EE6869" w:rsidTr="00F123BC">
        <w:tblPrEx>
          <w:tblCellMar>
            <w:top w:w="0" w:type="dxa"/>
            <w:bottom w:w="0" w:type="dxa"/>
          </w:tblCellMar>
        </w:tblPrEx>
        <w:trPr>
          <w:trHeight w:val="440"/>
        </w:trPr>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41,301,792.99</w:t>
            </w:r>
          </w:p>
        </w:tc>
        <w:tc>
          <w:tcPr>
            <w:tcW w:w="474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2"/>
        <w:rPr>
          <w:bCs w:val="0"/>
          <w:szCs w:val="24"/>
        </w:rPr>
      </w:pPr>
      <w:r>
        <w:rPr>
          <w:bCs w:val="0"/>
          <w:szCs w:val="24"/>
        </w:rPr>
        <w:t>18</w:t>
      </w:r>
      <w:r>
        <w:rPr>
          <w:rFonts w:hint="eastAsia"/>
          <w:bCs w:val="0"/>
          <w:szCs w:val="24"/>
        </w:rPr>
        <w:t>、预收款项</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）预收款项列示</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77"/>
        <w:gridCol w:w="3183"/>
        <w:gridCol w:w="3179"/>
      </w:tblGrid>
      <w:tr w:rsidR="00EE6869" w:rsidTr="00F123BC">
        <w:tblPrEx>
          <w:tblCellMar>
            <w:top w:w="0" w:type="dxa"/>
            <w:bottom w:w="0" w:type="dxa"/>
          </w:tblCellMar>
        </w:tblPrEx>
        <w:trPr>
          <w:trHeight w:val="412"/>
        </w:trPr>
        <w:tc>
          <w:tcPr>
            <w:tcW w:w="317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8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F123BC">
        <w:tblPrEx>
          <w:tblCellMar>
            <w:top w:w="0" w:type="dxa"/>
            <w:bottom w:w="0" w:type="dxa"/>
          </w:tblCellMar>
        </w:tblPrEx>
        <w:trPr>
          <w:trHeight w:val="429"/>
        </w:trPr>
        <w:tc>
          <w:tcPr>
            <w:tcW w:w="317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预收货款</w:t>
            </w:r>
          </w:p>
        </w:tc>
        <w:tc>
          <w:tcPr>
            <w:tcW w:w="318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992,809,515.41</w:t>
            </w:r>
          </w:p>
        </w:tc>
        <w:tc>
          <w:tcPr>
            <w:tcW w:w="317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1,652,908,781.44</w:t>
            </w:r>
          </w:p>
        </w:tc>
      </w:tr>
      <w:tr w:rsidR="00EE6869" w:rsidTr="00F123BC">
        <w:tblPrEx>
          <w:tblCellMar>
            <w:top w:w="0" w:type="dxa"/>
            <w:bottom w:w="0" w:type="dxa"/>
          </w:tblCellMar>
        </w:tblPrEx>
        <w:trPr>
          <w:trHeight w:val="445"/>
        </w:trPr>
        <w:tc>
          <w:tcPr>
            <w:tcW w:w="317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8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992,809,515.41</w:t>
            </w:r>
          </w:p>
        </w:tc>
        <w:tc>
          <w:tcPr>
            <w:tcW w:w="317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1,652,908,781.44</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年的重要预收款项</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92"/>
        <w:gridCol w:w="3198"/>
        <w:gridCol w:w="3194"/>
      </w:tblGrid>
      <w:tr w:rsidR="00EE6869" w:rsidTr="00F123BC">
        <w:tblPrEx>
          <w:tblCellMar>
            <w:top w:w="0" w:type="dxa"/>
            <w:bottom w:w="0" w:type="dxa"/>
          </w:tblCellMar>
        </w:tblPrEx>
        <w:trPr>
          <w:trHeight w:val="429"/>
        </w:trPr>
        <w:tc>
          <w:tcPr>
            <w:tcW w:w="31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未偿还或结转的原因</w:t>
            </w:r>
          </w:p>
        </w:tc>
      </w:tr>
      <w:tr w:rsidR="00EE6869" w:rsidTr="00F123BC">
        <w:tblPrEx>
          <w:tblCellMar>
            <w:top w:w="0" w:type="dxa"/>
            <w:bottom w:w="0" w:type="dxa"/>
          </w:tblCellMar>
        </w:tblPrEx>
        <w:trPr>
          <w:trHeight w:val="429"/>
        </w:trPr>
        <w:tc>
          <w:tcPr>
            <w:tcW w:w="31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预收货款</w:t>
            </w:r>
          </w:p>
        </w:tc>
        <w:tc>
          <w:tcPr>
            <w:tcW w:w="319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29,093,948.97</w:t>
            </w:r>
          </w:p>
        </w:tc>
        <w:tc>
          <w:tcPr>
            <w:tcW w:w="31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项目尚未完成</w:t>
            </w:r>
          </w:p>
        </w:tc>
      </w:tr>
      <w:tr w:rsidR="00EE6869" w:rsidTr="00F123BC">
        <w:tblPrEx>
          <w:tblCellMar>
            <w:top w:w="0" w:type="dxa"/>
            <w:bottom w:w="0" w:type="dxa"/>
          </w:tblCellMar>
        </w:tblPrEx>
        <w:trPr>
          <w:trHeight w:val="429"/>
        </w:trPr>
        <w:tc>
          <w:tcPr>
            <w:tcW w:w="31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29,093,948.97</w:t>
            </w:r>
          </w:p>
        </w:tc>
        <w:tc>
          <w:tcPr>
            <w:tcW w:w="31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2"/>
        <w:rPr>
          <w:bCs w:val="0"/>
          <w:szCs w:val="24"/>
        </w:rPr>
      </w:pPr>
      <w:r>
        <w:rPr>
          <w:bCs w:val="0"/>
          <w:szCs w:val="24"/>
        </w:rPr>
        <w:lastRenderedPageBreak/>
        <w:t>19</w:t>
      </w:r>
      <w:r>
        <w:rPr>
          <w:rFonts w:hint="eastAsia"/>
          <w:bCs w:val="0"/>
          <w:szCs w:val="24"/>
        </w:rPr>
        <w:t>、应付职工薪酬</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）应付职工薪酬列示</w:t>
      </w:r>
    </w:p>
    <w:p w:rsidR="00EE6869" w:rsidRPr="006E1A34" w:rsidRDefault="00EE6869" w:rsidP="006E1A34">
      <w:pPr>
        <w:ind w:right="90"/>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94"/>
        <w:gridCol w:w="1842"/>
        <w:gridCol w:w="1843"/>
        <w:gridCol w:w="1701"/>
        <w:gridCol w:w="1490"/>
      </w:tblGrid>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4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一、短期薪酬</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226,371,272.61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430,832,549.76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478,565,227.95</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178,638,594.42</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二、离职后福利</w:t>
            </w:r>
            <w:r>
              <w:rPr>
                <w:szCs w:val="24"/>
              </w:rPr>
              <w:t>-</w:t>
            </w:r>
            <w:r>
              <w:rPr>
                <w:rFonts w:hint="eastAsia"/>
                <w:szCs w:val="24"/>
              </w:rPr>
              <w:t>设定提存计划</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14,208,683.82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32,002,701.03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39,626,266.13</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6,585,118.72</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三、辞退福利</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7,700,760.49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3,486,082.59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4,140,765.96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7,046,077.12</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8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248,280,716.92</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466,321,333.38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522,332,260.04</w:t>
            </w:r>
          </w:p>
        </w:tc>
        <w:tc>
          <w:tcPr>
            <w:tcW w:w="14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192,269,790.26</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）短期薪酬列示</w:t>
      </w:r>
    </w:p>
    <w:p w:rsidR="00EE6869" w:rsidRPr="006E1A34" w:rsidRDefault="00EE6869" w:rsidP="004A3E01">
      <w:pPr>
        <w:ind w:right="195"/>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94"/>
        <w:gridCol w:w="1842"/>
        <w:gridCol w:w="1701"/>
        <w:gridCol w:w="1843"/>
        <w:gridCol w:w="1490"/>
      </w:tblGrid>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4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、工资、奖金、津贴和补贴</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203,062,076.70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369,121,587.35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414,498,173.48</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157,685,490.57</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、职工福利费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5,560,243.09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26,912,320.35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25,927,137.10</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6,545,426.34</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、社会保险费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6,877,301.07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15,055,055.84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18,676,342.66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3,256,014.25</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其中：医疗保险费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5,502,760.59</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12,287,574.19</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15,275,915.06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2,514,419.72</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工伤保险费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950,454.45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2,043,445.44</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2,377,399.54</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616,500.35</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生育保险费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424,086.03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724,036.21</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1,023,028.06</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125,094.18</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4</w:t>
            </w:r>
            <w:r>
              <w:rPr>
                <w:rFonts w:hint="eastAsia"/>
                <w:szCs w:val="24"/>
              </w:rPr>
              <w:t>、住房公积金</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6,456,798.64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14,082,496.17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13,744,290.41</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6,795,004.40</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5</w:t>
            </w:r>
            <w:r>
              <w:rPr>
                <w:rFonts w:hint="eastAsia"/>
                <w:szCs w:val="24"/>
              </w:rPr>
              <w:t>、工会经费和职工教育经费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4,414,853.11</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5,661,090.05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5,719,284.30</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4,356,658.86</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8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226,371,272.61</w:t>
            </w:r>
          </w:p>
        </w:tc>
        <w:tc>
          <w:tcPr>
            <w:tcW w:w="1701"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430,832,549.76</w:t>
            </w:r>
          </w:p>
        </w:tc>
        <w:tc>
          <w:tcPr>
            <w:tcW w:w="18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478,565,227.95</w:t>
            </w:r>
          </w:p>
        </w:tc>
        <w:tc>
          <w:tcPr>
            <w:tcW w:w="14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178,638,594.42</w:t>
            </w:r>
          </w:p>
        </w:tc>
      </w:tr>
    </w:tbl>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）设定提存计划列示</w:t>
      </w:r>
    </w:p>
    <w:p w:rsidR="00EE6869" w:rsidRPr="006E1A34" w:rsidRDefault="00EE6869" w:rsidP="004A3E01">
      <w:pPr>
        <w:ind w:right="105"/>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94"/>
        <w:gridCol w:w="1842"/>
        <w:gridCol w:w="1701"/>
        <w:gridCol w:w="1843"/>
        <w:gridCol w:w="1490"/>
      </w:tblGrid>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84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4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、基本养老保险</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13,201,271.54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29,893,051.16</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36,862,559.58</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6,231,763.12</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、失业保险费</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1,007,412.28</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2,109,649.87</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2,763,706.55</w:t>
            </w: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353,355.60</w:t>
            </w:r>
          </w:p>
        </w:tc>
      </w:tr>
      <w:tr w:rsidR="00EE6869" w:rsidTr="00F50519">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84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14,208,683.82</w:t>
            </w:r>
          </w:p>
        </w:tc>
        <w:tc>
          <w:tcPr>
            <w:tcW w:w="1701"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32,002,701.03</w:t>
            </w:r>
          </w:p>
        </w:tc>
        <w:tc>
          <w:tcPr>
            <w:tcW w:w="18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39,626,266.13</w:t>
            </w:r>
          </w:p>
        </w:tc>
        <w:tc>
          <w:tcPr>
            <w:tcW w:w="14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6,585,118.72</w:t>
            </w:r>
          </w:p>
        </w:tc>
      </w:tr>
    </w:tbl>
    <w:p w:rsidR="00EE6869" w:rsidRDefault="00EE6869">
      <w:pPr>
        <w:pStyle w:val="Section"/>
        <w:outlineLvl w:val="2"/>
        <w:rPr>
          <w:bCs w:val="0"/>
          <w:szCs w:val="24"/>
        </w:rPr>
      </w:pPr>
      <w:r>
        <w:rPr>
          <w:bCs w:val="0"/>
          <w:szCs w:val="24"/>
        </w:rPr>
        <w:t>20</w:t>
      </w:r>
      <w:r>
        <w:rPr>
          <w:rFonts w:hint="eastAsia"/>
          <w:bCs w:val="0"/>
          <w:szCs w:val="24"/>
        </w:rPr>
        <w:t>、应交税费</w:t>
      </w:r>
    </w:p>
    <w:p w:rsidR="00EE6869" w:rsidRPr="006E1A34" w:rsidRDefault="00EE6869" w:rsidP="004A3E01">
      <w:pPr>
        <w:ind w:right="105"/>
        <w:jc w:val="right"/>
        <w:rPr>
          <w:sz w:val="21"/>
          <w:szCs w:val="21"/>
        </w:rPr>
      </w:pPr>
      <w:r w:rsidRPr="006E1A34">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增值税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6,306,329.13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8,884,701.12</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营业税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95,527.80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229,524.56</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企业所得税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260,782,462.79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279,867,360.71</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个人所得税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1,213,027.89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1,641,343.76</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1,889,454.04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2,492,588.81</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房产税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3,390,277.41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3,319,892.04</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土地使用税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3,198,171.03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3,166,208.90</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印花税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387,205.94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226,162.21</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1,438,017.20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1,779,616.70</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家电回收基金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20,700,519.00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22,335,614.00</w:t>
            </w:r>
          </w:p>
        </w:tc>
      </w:tr>
      <w:tr w:rsidR="00EE6869" w:rsidTr="004A3E01">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3,936,754.32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1,165,215.10</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303,337,746.55</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325,108,227.91</w:t>
            </w:r>
          </w:p>
        </w:tc>
      </w:tr>
    </w:tbl>
    <w:p w:rsidR="00954272" w:rsidRPr="002E447C" w:rsidRDefault="00954272" w:rsidP="002E447C">
      <w:pPr>
        <w:spacing w:before="0" w:after="0" w:line="360" w:lineRule="auto"/>
        <w:jc w:val="left"/>
        <w:rPr>
          <w:sz w:val="21"/>
          <w:szCs w:val="21"/>
        </w:rPr>
      </w:pPr>
      <w:r w:rsidRPr="002E447C">
        <w:rPr>
          <w:rFonts w:hint="eastAsia"/>
          <w:sz w:val="21"/>
          <w:szCs w:val="21"/>
        </w:rPr>
        <w:t>家电回收基金情况</w:t>
      </w:r>
    </w:p>
    <w:p w:rsidR="00954272" w:rsidRPr="002E447C" w:rsidRDefault="00954272" w:rsidP="002E447C">
      <w:pPr>
        <w:spacing w:before="0" w:after="0" w:line="360" w:lineRule="auto"/>
        <w:jc w:val="left"/>
        <w:rPr>
          <w:sz w:val="21"/>
          <w:szCs w:val="21"/>
        </w:rPr>
      </w:pPr>
      <w:r w:rsidRPr="002E447C">
        <w:rPr>
          <w:rFonts w:hint="eastAsia"/>
          <w:sz w:val="21"/>
          <w:szCs w:val="21"/>
        </w:rPr>
        <w:t>根据《废弃电器电子产品处理基金征收使用管理办法》，电器电子产品生产者应当按照本办法的规定履行基金缴纳义务。基金按照电器电子产品生产者销售的电器电子产品数量定额征收。洗衣机的征收标准为</w:t>
      </w:r>
      <w:r w:rsidRPr="002E447C">
        <w:rPr>
          <w:sz w:val="21"/>
          <w:szCs w:val="21"/>
        </w:rPr>
        <w:t>7</w:t>
      </w:r>
      <w:r w:rsidRPr="002E447C">
        <w:rPr>
          <w:rFonts w:hint="eastAsia"/>
          <w:sz w:val="21"/>
          <w:szCs w:val="21"/>
        </w:rPr>
        <w:t>元</w:t>
      </w:r>
      <w:r w:rsidRPr="002E447C">
        <w:rPr>
          <w:sz w:val="21"/>
          <w:szCs w:val="21"/>
        </w:rPr>
        <w:t>/</w:t>
      </w:r>
      <w:r w:rsidRPr="002E447C">
        <w:rPr>
          <w:rFonts w:hint="eastAsia"/>
          <w:sz w:val="21"/>
          <w:szCs w:val="21"/>
        </w:rPr>
        <w:t>台。</w:t>
      </w:r>
    </w:p>
    <w:p w:rsidR="00EE6869" w:rsidRDefault="00EE6869">
      <w:pPr>
        <w:pStyle w:val="Section"/>
        <w:outlineLvl w:val="2"/>
        <w:rPr>
          <w:bCs w:val="0"/>
          <w:szCs w:val="24"/>
        </w:rPr>
      </w:pPr>
      <w:r>
        <w:rPr>
          <w:bCs w:val="0"/>
          <w:szCs w:val="24"/>
        </w:rPr>
        <w:t>21</w:t>
      </w:r>
      <w:r>
        <w:rPr>
          <w:rFonts w:hint="eastAsia"/>
          <w:bCs w:val="0"/>
          <w:szCs w:val="24"/>
        </w:rPr>
        <w:t>、应付股利</w:t>
      </w:r>
    </w:p>
    <w:p w:rsidR="00EE6869" w:rsidRPr="004A3E01" w:rsidRDefault="00EE6869" w:rsidP="004A3E01">
      <w:pPr>
        <w:ind w:right="105"/>
        <w:jc w:val="right"/>
        <w:rPr>
          <w:sz w:val="21"/>
          <w:szCs w:val="21"/>
        </w:rPr>
      </w:pPr>
      <w:r w:rsidRPr="004A3E01">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普通股股利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7,150,684.06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5,400,652.06</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7,150,684.06</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5,400,652.06</w:t>
            </w:r>
          </w:p>
        </w:tc>
      </w:tr>
    </w:tbl>
    <w:p w:rsidR="00EE6869" w:rsidRDefault="00EE6869">
      <w:pPr>
        <w:pStyle w:val="Section"/>
        <w:outlineLvl w:val="2"/>
        <w:rPr>
          <w:bCs w:val="0"/>
          <w:szCs w:val="24"/>
        </w:rPr>
      </w:pPr>
      <w:r>
        <w:rPr>
          <w:bCs w:val="0"/>
          <w:szCs w:val="24"/>
        </w:rPr>
        <w:t>22</w:t>
      </w:r>
      <w:r>
        <w:rPr>
          <w:rFonts w:hint="eastAsia"/>
          <w:bCs w:val="0"/>
          <w:szCs w:val="24"/>
        </w:rPr>
        <w:t>、其他应付款</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）按款项性质列示其他应付款</w:t>
      </w:r>
    </w:p>
    <w:p w:rsidR="00EE6869" w:rsidRPr="004A3E01" w:rsidRDefault="00EE6869" w:rsidP="004A3E01">
      <w:pPr>
        <w:ind w:right="105"/>
        <w:jc w:val="right"/>
        <w:rPr>
          <w:sz w:val="21"/>
          <w:szCs w:val="21"/>
        </w:rPr>
      </w:pPr>
      <w:r w:rsidRPr="004A3E01">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应付设备款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59,702,070.44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54,026,136.97</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应付模具款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69,695,368.19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50,738,280.49</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节能惠民补贴</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25,080,000.00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25,080,000.00</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代垫费用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16,768,217.57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18,631,746.58</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保证金和押金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23,394,150.19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13,794,750.00</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代收代垫款项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6,723,488.91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5,407,965.76</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5,242,036.60</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4,128,258.14</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206,605,331.90</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171,807,137.94</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）账龄超过</w:t>
      </w:r>
      <w:r>
        <w:rPr>
          <w:bCs w:val="0"/>
          <w:szCs w:val="24"/>
        </w:rPr>
        <w:t>1</w:t>
      </w:r>
      <w:r>
        <w:rPr>
          <w:rFonts w:hint="eastAsia"/>
          <w:bCs w:val="0"/>
          <w:szCs w:val="24"/>
        </w:rPr>
        <w:t>年的重要其他应付款</w:t>
      </w:r>
    </w:p>
    <w:p w:rsidR="00EE6869" w:rsidRPr="004A3E01" w:rsidRDefault="00EE6869" w:rsidP="004A3E01">
      <w:pPr>
        <w:ind w:right="105"/>
        <w:jc w:val="right"/>
        <w:rPr>
          <w:sz w:val="21"/>
          <w:szCs w:val="21"/>
        </w:rPr>
      </w:pPr>
      <w:r w:rsidRPr="004A3E01">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835"/>
        <w:gridCol w:w="4466"/>
      </w:tblGrid>
      <w:tr w:rsidR="00EE6869" w:rsidTr="00F50519">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83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46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未偿还或结转的原因</w:t>
            </w:r>
          </w:p>
        </w:tc>
      </w:tr>
      <w:tr w:rsidR="00EE6869" w:rsidTr="00297FDF">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保证金和押金</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6,032,466.13</w:t>
            </w:r>
          </w:p>
        </w:tc>
        <w:tc>
          <w:tcPr>
            <w:tcW w:w="44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应付运输保证金，与对方仍处于履行合同阶段</w:t>
            </w:r>
          </w:p>
        </w:tc>
      </w:tr>
      <w:tr w:rsidR="00EE6869" w:rsidTr="00297FDF">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设备及模具款</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47,379,550.62</w:t>
            </w:r>
          </w:p>
        </w:tc>
        <w:tc>
          <w:tcPr>
            <w:tcW w:w="44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根据合同约定未结算或对质量问题有争议等原因</w:t>
            </w:r>
          </w:p>
        </w:tc>
      </w:tr>
      <w:tr w:rsidR="00EE6869" w:rsidTr="00F50519">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53,412,016.75</w:t>
            </w:r>
          </w:p>
        </w:tc>
        <w:tc>
          <w:tcPr>
            <w:tcW w:w="446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2"/>
        <w:rPr>
          <w:bCs w:val="0"/>
          <w:szCs w:val="24"/>
        </w:rPr>
      </w:pPr>
      <w:r>
        <w:rPr>
          <w:bCs w:val="0"/>
          <w:szCs w:val="24"/>
        </w:rPr>
        <w:t>23</w:t>
      </w:r>
      <w:r>
        <w:rPr>
          <w:rFonts w:hint="eastAsia"/>
          <w:bCs w:val="0"/>
          <w:szCs w:val="24"/>
        </w:rPr>
        <w:t>、其他流动负债</w:t>
      </w:r>
    </w:p>
    <w:p w:rsidR="00EE6869" w:rsidRPr="004A3E01" w:rsidRDefault="00EE6869" w:rsidP="004A3E01">
      <w:pPr>
        <w:ind w:right="105"/>
        <w:jc w:val="right"/>
        <w:rPr>
          <w:sz w:val="21"/>
          <w:szCs w:val="21"/>
        </w:rPr>
      </w:pPr>
      <w:r w:rsidRPr="004A3E01">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r>
              <w:rPr>
                <w:szCs w:val="24"/>
              </w:rPr>
              <w:t>-</w:t>
            </w:r>
            <w:r>
              <w:rPr>
                <w:rFonts w:hint="eastAsia"/>
                <w:szCs w:val="24"/>
              </w:rPr>
              <w:t>销售返利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950,316,704.78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868,491,961.48</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r>
              <w:rPr>
                <w:szCs w:val="24"/>
              </w:rPr>
              <w:t>-</w:t>
            </w:r>
            <w:r>
              <w:rPr>
                <w:rFonts w:hint="eastAsia"/>
                <w:szCs w:val="24"/>
              </w:rPr>
              <w:t>促销费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352,258,117.57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249,793,144.13</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r>
              <w:rPr>
                <w:szCs w:val="24"/>
              </w:rPr>
              <w:t>-</w:t>
            </w:r>
            <w:r>
              <w:rPr>
                <w:rFonts w:hint="eastAsia"/>
                <w:szCs w:val="24"/>
              </w:rPr>
              <w:t>运输及装卸费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132,748,731.04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127,259,322.97</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r>
              <w:rPr>
                <w:szCs w:val="24"/>
              </w:rPr>
              <w:t>-</w:t>
            </w:r>
            <w:r>
              <w:rPr>
                <w:rFonts w:hint="eastAsia"/>
                <w:szCs w:val="24"/>
              </w:rPr>
              <w:t>维修及安装费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248,957,741.12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199,287,081.29</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r>
              <w:rPr>
                <w:szCs w:val="24"/>
              </w:rPr>
              <w:t>-</w:t>
            </w:r>
            <w:r>
              <w:rPr>
                <w:rFonts w:hint="eastAsia"/>
                <w:szCs w:val="24"/>
              </w:rPr>
              <w:t>商标使用费</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21,612,607.68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15,536,878.06</w:t>
            </w:r>
          </w:p>
        </w:tc>
      </w:tr>
      <w:tr w:rsidR="00EE6869" w:rsidTr="00297FDF">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预提费用</w:t>
            </w:r>
            <w:r>
              <w:rPr>
                <w:szCs w:val="24"/>
              </w:rPr>
              <w:t>-</w:t>
            </w: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115,038,293.95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61,365,905.31</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1,820,932,196.14</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1,521,734,293.24</w:t>
            </w:r>
          </w:p>
        </w:tc>
      </w:tr>
    </w:tbl>
    <w:p w:rsidR="00EE6869" w:rsidRDefault="00EE6869">
      <w:pPr>
        <w:pStyle w:val="Section"/>
        <w:outlineLvl w:val="2"/>
        <w:rPr>
          <w:bCs w:val="0"/>
          <w:szCs w:val="24"/>
        </w:rPr>
      </w:pPr>
      <w:r>
        <w:rPr>
          <w:bCs w:val="0"/>
          <w:szCs w:val="24"/>
        </w:rPr>
        <w:t>24</w:t>
      </w:r>
      <w:r>
        <w:rPr>
          <w:rFonts w:hint="eastAsia"/>
          <w:bCs w:val="0"/>
          <w:szCs w:val="24"/>
        </w:rPr>
        <w:t>、长期应付职工薪酬</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）长期应付职工薪酬表</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辞退福利</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26,025,528.06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28,439,299.25</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26,025,528.06</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28,439,299.25</w:t>
            </w:r>
          </w:p>
        </w:tc>
      </w:tr>
    </w:tbl>
    <w:p w:rsidR="00EE6869" w:rsidRDefault="00EE6869">
      <w:pPr>
        <w:pStyle w:val="Section"/>
        <w:outlineLvl w:val="2"/>
        <w:rPr>
          <w:bCs w:val="0"/>
          <w:szCs w:val="24"/>
        </w:rPr>
      </w:pPr>
      <w:r>
        <w:rPr>
          <w:bCs w:val="0"/>
          <w:szCs w:val="24"/>
        </w:rPr>
        <w:t>25</w:t>
      </w:r>
      <w:r>
        <w:rPr>
          <w:rFonts w:hint="eastAsia"/>
          <w:bCs w:val="0"/>
          <w:szCs w:val="24"/>
        </w:rPr>
        <w:t>、预计负债</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19"/>
        <w:gridCol w:w="2126"/>
        <w:gridCol w:w="1985"/>
        <w:gridCol w:w="2338"/>
      </w:tblGrid>
      <w:tr w:rsidR="00EE6869" w:rsidTr="00CE7012">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形成原因</w:t>
            </w:r>
          </w:p>
        </w:tc>
      </w:tr>
      <w:tr w:rsidR="00EE6869" w:rsidTr="00CE7012">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产品质量保证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9,784,866.44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9,981,021.44</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 xml:space="preserve"> </w:t>
            </w:r>
            <w:r>
              <w:rPr>
                <w:rFonts w:hint="eastAsia"/>
                <w:szCs w:val="24"/>
              </w:rPr>
              <w:t>产品质量问题</w:t>
            </w:r>
            <w:r>
              <w:rPr>
                <w:szCs w:val="24"/>
              </w:rPr>
              <w:t xml:space="preserve"> </w:t>
            </w:r>
          </w:p>
        </w:tc>
      </w:tr>
      <w:tr w:rsidR="00EE6869" w:rsidTr="00CE7012">
        <w:tblPrEx>
          <w:tblCellMar>
            <w:top w:w="0" w:type="dxa"/>
            <w:bottom w:w="0" w:type="dxa"/>
          </w:tblCellMar>
        </w:tblPrEx>
        <w:tc>
          <w:tcPr>
            <w:tcW w:w="311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9,784,866.44</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9,981,021.44</w:t>
            </w:r>
          </w:p>
        </w:tc>
        <w:tc>
          <w:tcPr>
            <w:tcW w:w="233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Pr="00954272" w:rsidRDefault="00EE6869" w:rsidP="002E447C">
      <w:pPr>
        <w:spacing w:before="0" w:after="0" w:line="360" w:lineRule="auto"/>
        <w:jc w:val="left"/>
        <w:rPr>
          <w:sz w:val="21"/>
          <w:szCs w:val="21"/>
        </w:rPr>
      </w:pPr>
      <w:r w:rsidRPr="00954272">
        <w:rPr>
          <w:rFonts w:hint="eastAsia"/>
          <w:sz w:val="21"/>
          <w:szCs w:val="21"/>
        </w:rPr>
        <w:t>其他说明，包括重要预计负债的相关重要假设、估计说明：</w:t>
      </w:r>
    </w:p>
    <w:p w:rsidR="00954272" w:rsidRPr="002E447C" w:rsidRDefault="00954272" w:rsidP="002E447C">
      <w:pPr>
        <w:spacing w:before="0" w:after="0" w:line="360" w:lineRule="auto"/>
        <w:jc w:val="left"/>
        <w:rPr>
          <w:sz w:val="21"/>
          <w:szCs w:val="21"/>
        </w:rPr>
      </w:pPr>
      <w:r w:rsidRPr="002E447C">
        <w:rPr>
          <w:rFonts w:hint="eastAsia"/>
          <w:sz w:val="21"/>
          <w:szCs w:val="21"/>
        </w:rPr>
        <w:lastRenderedPageBreak/>
        <w:t>本公司控股子公司无锡小天鹅通用，其生产的洗衣机产品主要销售到美国等国外市场，主要存在以下两项赔偿风险：在洗衣机出现质量问题的情况下，保险公司的保险赔偿额不足的赔付风险、以及与通用电气公司合同约定的从产品生产出来后</w:t>
      </w:r>
      <w:r w:rsidRPr="002E447C">
        <w:rPr>
          <w:sz w:val="21"/>
          <w:szCs w:val="21"/>
        </w:rPr>
        <w:t>5</w:t>
      </w:r>
      <w:r w:rsidRPr="002E447C">
        <w:rPr>
          <w:rFonts w:hint="eastAsia"/>
          <w:sz w:val="21"/>
          <w:szCs w:val="21"/>
        </w:rPr>
        <w:t>年内超过</w:t>
      </w:r>
      <w:r w:rsidRPr="002E447C">
        <w:rPr>
          <w:sz w:val="21"/>
          <w:szCs w:val="21"/>
        </w:rPr>
        <w:t>FCR</w:t>
      </w:r>
      <w:r w:rsidRPr="002E447C">
        <w:rPr>
          <w:rFonts w:hint="eastAsia"/>
          <w:sz w:val="21"/>
          <w:szCs w:val="21"/>
        </w:rPr>
        <w:t>（故障发生率）的赔付风险。截止</w:t>
      </w:r>
      <w:r w:rsidRPr="002E447C">
        <w:rPr>
          <w:sz w:val="21"/>
          <w:szCs w:val="21"/>
        </w:rPr>
        <w:t>2016</w:t>
      </w:r>
      <w:r w:rsidRPr="002E447C">
        <w:rPr>
          <w:rFonts w:hint="eastAsia"/>
          <w:sz w:val="21"/>
          <w:szCs w:val="21"/>
        </w:rPr>
        <w:t>年</w:t>
      </w:r>
      <w:r w:rsidRPr="002E447C">
        <w:rPr>
          <w:sz w:val="21"/>
          <w:szCs w:val="21"/>
        </w:rPr>
        <w:t>6</w:t>
      </w:r>
      <w:r w:rsidRPr="002E447C">
        <w:rPr>
          <w:rFonts w:hint="eastAsia"/>
          <w:sz w:val="21"/>
          <w:szCs w:val="21"/>
        </w:rPr>
        <w:t>月</w:t>
      </w:r>
      <w:r w:rsidRPr="002E447C">
        <w:rPr>
          <w:sz w:val="21"/>
          <w:szCs w:val="21"/>
        </w:rPr>
        <w:t>30</w:t>
      </w:r>
      <w:r w:rsidRPr="002E447C">
        <w:rPr>
          <w:rFonts w:hint="eastAsia"/>
          <w:sz w:val="21"/>
          <w:szCs w:val="21"/>
        </w:rPr>
        <w:t>日，预计该赔付损失为</w:t>
      </w:r>
      <w:r w:rsidRPr="002E447C">
        <w:rPr>
          <w:sz w:val="21"/>
          <w:szCs w:val="21"/>
        </w:rPr>
        <w:t>9,784,866.44</w:t>
      </w:r>
      <w:r w:rsidRPr="002E447C">
        <w:rPr>
          <w:rFonts w:hint="eastAsia"/>
          <w:sz w:val="21"/>
          <w:szCs w:val="21"/>
        </w:rPr>
        <w:t>元。</w:t>
      </w:r>
    </w:p>
    <w:p w:rsidR="00EE6869" w:rsidRDefault="00EE6869">
      <w:pPr>
        <w:pStyle w:val="Section"/>
        <w:outlineLvl w:val="2"/>
        <w:rPr>
          <w:bCs w:val="0"/>
          <w:szCs w:val="24"/>
        </w:rPr>
      </w:pPr>
      <w:r>
        <w:rPr>
          <w:bCs w:val="0"/>
          <w:szCs w:val="24"/>
        </w:rPr>
        <w:t>26</w:t>
      </w:r>
      <w:r>
        <w:rPr>
          <w:rFonts w:hint="eastAsia"/>
          <w:bCs w:val="0"/>
          <w:szCs w:val="24"/>
        </w:rPr>
        <w:t>、递延收益</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94"/>
        <w:gridCol w:w="1596"/>
        <w:gridCol w:w="1594"/>
        <w:gridCol w:w="1594"/>
        <w:gridCol w:w="1594"/>
        <w:gridCol w:w="1594"/>
      </w:tblGrid>
      <w:tr w:rsidR="00EE6869">
        <w:tblPrEx>
          <w:tblCellMar>
            <w:top w:w="0" w:type="dxa"/>
            <w:bottom w:w="0" w:type="dxa"/>
          </w:tblCellMar>
        </w:tblPrEx>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5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形成原因</w:t>
            </w:r>
          </w:p>
        </w:tc>
      </w:tr>
      <w:tr w:rsidR="00EE6869">
        <w:tblPrEx>
          <w:tblCellMar>
            <w:top w:w="0" w:type="dxa"/>
            <w:bottom w:w="0" w:type="dxa"/>
          </w:tblCellMar>
        </w:tblPrEx>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政府补助</w:t>
            </w:r>
          </w:p>
        </w:tc>
        <w:tc>
          <w:tcPr>
            <w:tcW w:w="15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3,395,533.29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226,600.02</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3,168,933.27</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政府补助</w:t>
            </w:r>
          </w:p>
        </w:tc>
      </w:tr>
      <w:tr w:rsidR="00EE6869">
        <w:tblPrEx>
          <w:tblCellMar>
            <w:top w:w="0" w:type="dxa"/>
            <w:bottom w:w="0" w:type="dxa"/>
          </w:tblCellMar>
        </w:tblPrEx>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59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3,395,533.29</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226,600.02</w:t>
            </w:r>
          </w:p>
        </w:tc>
        <w:tc>
          <w:tcPr>
            <w:tcW w:w="159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3,168,933.27</w:t>
            </w:r>
          </w:p>
        </w:tc>
        <w:tc>
          <w:tcPr>
            <w:tcW w:w="15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Pr="007F5125" w:rsidRDefault="00EE6869" w:rsidP="00F12230">
      <w:pPr>
        <w:spacing w:before="0" w:after="0" w:line="360" w:lineRule="auto"/>
        <w:ind w:right="108"/>
        <w:jc w:val="left"/>
        <w:rPr>
          <w:sz w:val="21"/>
          <w:szCs w:val="21"/>
        </w:rPr>
      </w:pPr>
      <w:r w:rsidRPr="007F5125">
        <w:rPr>
          <w:rFonts w:hint="eastAsia"/>
          <w:sz w:val="21"/>
          <w:szCs w:val="21"/>
        </w:rPr>
        <w:t>涉及政府补助的项目：</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560"/>
        <w:gridCol w:w="1417"/>
        <w:gridCol w:w="1126"/>
        <w:gridCol w:w="1367"/>
        <w:gridCol w:w="1367"/>
        <w:gridCol w:w="1367"/>
        <w:gridCol w:w="1367"/>
      </w:tblGrid>
      <w:tr w:rsidR="00EE6869" w:rsidTr="00CE7012">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负债项目</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本期新增补助金额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本期计入营业外收入金额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其他变动</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与资产相关</w:t>
            </w:r>
            <w:r>
              <w:rPr>
                <w:szCs w:val="24"/>
              </w:rPr>
              <w:t>/</w:t>
            </w:r>
            <w:r>
              <w:rPr>
                <w:rFonts w:hint="eastAsia"/>
                <w:szCs w:val="24"/>
              </w:rPr>
              <w:t>与收益相关</w:t>
            </w:r>
          </w:p>
        </w:tc>
      </w:tr>
      <w:tr w:rsidR="00EE6869" w:rsidTr="00297FDF">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合肥美的洗衣机自动化提升技改项目</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3,033,333.29</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175,000.02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2,858,333.27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与资产相关</w:t>
            </w:r>
          </w:p>
        </w:tc>
      </w:tr>
      <w:tr w:rsidR="00EE6869" w:rsidTr="00297FDF">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变电站改造补助</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176,600.00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25,200.00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151,400.00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与资产相关</w:t>
            </w:r>
          </w:p>
        </w:tc>
      </w:tr>
      <w:tr w:rsidR="00EE6869" w:rsidTr="00297FDF">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现代服务业发展专项引导资金资助</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185,600.00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26,400.00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159,200.00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与资产相关</w:t>
            </w:r>
          </w:p>
        </w:tc>
      </w:tr>
      <w:tr w:rsidR="00EE6869" w:rsidTr="00CE7012">
        <w:tblPrEx>
          <w:tblCellMar>
            <w:top w:w="0" w:type="dxa"/>
            <w:bottom w:w="0" w:type="dxa"/>
          </w:tblCellMar>
        </w:tblPrEx>
        <w:tc>
          <w:tcPr>
            <w:tcW w:w="156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3,395,533.29</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226,600.02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6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3,168,933.27</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2"/>
        <w:rPr>
          <w:bCs w:val="0"/>
          <w:szCs w:val="24"/>
        </w:rPr>
      </w:pPr>
      <w:r>
        <w:rPr>
          <w:bCs w:val="0"/>
          <w:szCs w:val="24"/>
        </w:rPr>
        <w:t>27</w:t>
      </w:r>
      <w:r>
        <w:rPr>
          <w:rFonts w:hint="eastAsia"/>
          <w:bCs w:val="0"/>
          <w:szCs w:val="24"/>
        </w:rPr>
        <w:t>、股本</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195"/>
        <w:gridCol w:w="1197"/>
        <w:gridCol w:w="1196"/>
        <w:gridCol w:w="1196"/>
        <w:gridCol w:w="1196"/>
        <w:gridCol w:w="1196"/>
        <w:gridCol w:w="1196"/>
        <w:gridCol w:w="1196"/>
      </w:tblGrid>
      <w:tr w:rsidR="00EE6869">
        <w:tblPrEx>
          <w:tblCellMar>
            <w:top w:w="0" w:type="dxa"/>
            <w:bottom w:w="0" w:type="dxa"/>
          </w:tblCellMar>
        </w:tblPrEx>
        <w:tc>
          <w:tcPr>
            <w:tcW w:w="119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p>
        </w:tc>
        <w:tc>
          <w:tcPr>
            <w:tcW w:w="1197"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598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本次变动增减（</w:t>
            </w:r>
            <w:r>
              <w:rPr>
                <w:szCs w:val="24"/>
              </w:rPr>
              <w:t>+</w:t>
            </w:r>
            <w:r>
              <w:rPr>
                <w:rFonts w:hint="eastAsia"/>
                <w:szCs w:val="24"/>
              </w:rPr>
              <w:t>、</w:t>
            </w:r>
            <w:r>
              <w:rPr>
                <w:szCs w:val="24"/>
              </w:rPr>
              <w:t>-</w:t>
            </w:r>
            <w:r>
              <w:rPr>
                <w:rFonts w:hint="eastAsia"/>
                <w:szCs w:val="24"/>
              </w:rPr>
              <w:t>）</w:t>
            </w:r>
          </w:p>
        </w:tc>
        <w:tc>
          <w:tcPr>
            <w:tcW w:w="119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tblPrEx>
          <w:tblCellMar>
            <w:top w:w="0" w:type="dxa"/>
            <w:bottom w:w="0" w:type="dxa"/>
          </w:tblCellMar>
        </w:tblPrEx>
        <w:tc>
          <w:tcPr>
            <w:tcW w:w="1195"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发行新股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送股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公积金转股</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w:t>
            </w:r>
          </w:p>
        </w:tc>
        <w:tc>
          <w:tcPr>
            <w:tcW w:w="119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小计</w:t>
            </w:r>
          </w:p>
        </w:tc>
        <w:tc>
          <w:tcPr>
            <w:tcW w:w="119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EE6869">
        <w:tblPrEx>
          <w:tblCellMar>
            <w:top w:w="0" w:type="dxa"/>
            <w:bottom w:w="0" w:type="dxa"/>
          </w:tblCellMar>
        </w:tblPrEx>
        <w:tc>
          <w:tcPr>
            <w:tcW w:w="11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股份总数</w:t>
            </w:r>
          </w:p>
        </w:tc>
        <w:tc>
          <w:tcPr>
            <w:tcW w:w="119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632,487,764.00</w:t>
            </w: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9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9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632,487,764.00</w:t>
            </w:r>
          </w:p>
        </w:tc>
      </w:tr>
    </w:tbl>
    <w:p w:rsidR="00EE6869" w:rsidRDefault="00EE6869">
      <w:pPr>
        <w:pStyle w:val="Section"/>
        <w:outlineLvl w:val="2"/>
        <w:rPr>
          <w:bCs w:val="0"/>
          <w:szCs w:val="24"/>
        </w:rPr>
      </w:pPr>
      <w:r>
        <w:rPr>
          <w:bCs w:val="0"/>
          <w:szCs w:val="24"/>
        </w:rPr>
        <w:t>28</w:t>
      </w:r>
      <w:r>
        <w:rPr>
          <w:rFonts w:hint="eastAsia"/>
          <w:bCs w:val="0"/>
          <w:szCs w:val="24"/>
        </w:rPr>
        <w:t>、资本公积</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410"/>
        <w:gridCol w:w="1985"/>
        <w:gridCol w:w="1559"/>
        <w:gridCol w:w="1702"/>
        <w:gridCol w:w="1914"/>
      </w:tblGrid>
      <w:tr w:rsidR="00EE6869" w:rsidTr="00F50519">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170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F50519">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资本溢价（股本溢价）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1,055,182,718.57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1,055,182,718.57</w:t>
            </w:r>
          </w:p>
        </w:tc>
      </w:tr>
      <w:tr w:rsidR="00EE6869" w:rsidTr="00F50519">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其他资本公积</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108,832,229.28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13,602,534.28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122,434,763.56</w:t>
            </w:r>
          </w:p>
        </w:tc>
      </w:tr>
      <w:tr w:rsidR="00EE6869" w:rsidTr="007F5125">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6C4CE1" w:rsidP="00166AC0">
            <w:pPr>
              <w:ind w:firstLineChars="100" w:firstLine="180"/>
              <w:jc w:val="left"/>
              <w:rPr>
                <w:szCs w:val="24"/>
              </w:rPr>
            </w:pPr>
            <w:r>
              <w:rPr>
                <w:rFonts w:hint="eastAsia"/>
                <w:szCs w:val="24"/>
              </w:rPr>
              <w:t>其中：</w:t>
            </w:r>
            <w:r w:rsidR="00EE6869">
              <w:rPr>
                <w:rFonts w:hint="eastAsia"/>
                <w:szCs w:val="24"/>
              </w:rPr>
              <w:t>股权激励</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66,599,778.25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13,602,534.28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80,202,312.53</w:t>
            </w:r>
          </w:p>
        </w:tc>
      </w:tr>
      <w:tr w:rsidR="00EE6869" w:rsidTr="007F5125">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166AC0">
            <w:pPr>
              <w:jc w:val="left"/>
              <w:rPr>
                <w:szCs w:val="24"/>
              </w:rPr>
            </w:pPr>
            <w:r>
              <w:rPr>
                <w:szCs w:val="24"/>
              </w:rPr>
              <w:t xml:space="preserve">        </w:t>
            </w:r>
            <w:r w:rsidR="006C4CE1">
              <w:rPr>
                <w:rFonts w:hint="eastAsia"/>
                <w:szCs w:val="24"/>
              </w:rPr>
              <w:t>其他</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3,053,066.03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3,053,066.03</w:t>
            </w:r>
          </w:p>
        </w:tc>
      </w:tr>
      <w:tr w:rsidR="00EE6869" w:rsidTr="007F5125">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166AC0">
            <w:pPr>
              <w:ind w:firstLineChars="400" w:firstLine="720"/>
              <w:jc w:val="left"/>
              <w:rPr>
                <w:szCs w:val="24"/>
              </w:rPr>
            </w:pPr>
            <w:r>
              <w:rPr>
                <w:rFonts w:hint="eastAsia"/>
                <w:szCs w:val="24"/>
              </w:rPr>
              <w:lastRenderedPageBreak/>
              <w:t>原制度资本公积转入</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39,179,385.00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39,179,385.00</w:t>
            </w:r>
          </w:p>
        </w:tc>
      </w:tr>
      <w:tr w:rsidR="00EE6869" w:rsidTr="00F50519">
        <w:tblPrEx>
          <w:tblCellMar>
            <w:top w:w="0" w:type="dxa"/>
            <w:bottom w:w="0"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1,164,014,947.85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13,602,534.28</w:t>
            </w:r>
          </w:p>
        </w:tc>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1,177,617,482.13</w:t>
            </w:r>
          </w:p>
        </w:tc>
      </w:tr>
    </w:tbl>
    <w:p w:rsidR="00EE6869" w:rsidRDefault="00EE6869">
      <w:pPr>
        <w:pStyle w:val="Section"/>
        <w:outlineLvl w:val="2"/>
        <w:rPr>
          <w:bCs w:val="0"/>
          <w:szCs w:val="24"/>
        </w:rPr>
      </w:pPr>
      <w:r>
        <w:rPr>
          <w:bCs w:val="0"/>
          <w:szCs w:val="24"/>
        </w:rPr>
        <w:t>29</w:t>
      </w:r>
      <w:r>
        <w:rPr>
          <w:rFonts w:hint="eastAsia"/>
          <w:bCs w:val="0"/>
          <w:szCs w:val="24"/>
        </w:rPr>
        <w:t>、其他综合收益</w:t>
      </w:r>
    </w:p>
    <w:p w:rsidR="00EE6869" w:rsidRPr="007F5125" w:rsidRDefault="00EE6869" w:rsidP="007F5125">
      <w:pPr>
        <w:ind w:right="105"/>
        <w:jc w:val="right"/>
        <w:rPr>
          <w:sz w:val="21"/>
          <w:szCs w:val="21"/>
        </w:rPr>
      </w:pPr>
      <w:r w:rsidRPr="007F5125">
        <w:rPr>
          <w:rFonts w:hint="eastAsia"/>
          <w:sz w:val="21"/>
          <w:szCs w:val="21"/>
        </w:rPr>
        <w:t>单位：元</w:t>
      </w:r>
    </w:p>
    <w:tbl>
      <w:tblPr>
        <w:tblW w:w="9573" w:type="dxa"/>
        <w:tblInd w:w="28" w:type="dxa"/>
        <w:tblLayout w:type="fixed"/>
        <w:tblCellMar>
          <w:left w:w="28" w:type="dxa"/>
          <w:right w:w="28" w:type="dxa"/>
        </w:tblCellMar>
        <w:tblLook w:val="0000" w:firstRow="0" w:lastRow="0" w:firstColumn="0" w:lastColumn="0" w:noHBand="0" w:noVBand="0"/>
      </w:tblPr>
      <w:tblGrid>
        <w:gridCol w:w="1714"/>
        <w:gridCol w:w="1143"/>
        <w:gridCol w:w="1143"/>
        <w:gridCol w:w="1001"/>
        <w:gridCol w:w="1143"/>
        <w:gridCol w:w="1143"/>
        <w:gridCol w:w="1143"/>
        <w:gridCol w:w="1143"/>
      </w:tblGrid>
      <w:tr w:rsidR="00EE6869" w:rsidTr="00846771">
        <w:tblPrEx>
          <w:tblCellMar>
            <w:top w:w="0" w:type="dxa"/>
            <w:bottom w:w="0" w:type="dxa"/>
          </w:tblCellMar>
        </w:tblPrEx>
        <w:trPr>
          <w:trHeight w:val="390"/>
        </w:trPr>
        <w:tc>
          <w:tcPr>
            <w:tcW w:w="171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557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11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CE7012" w:rsidTr="00846771">
        <w:tblPrEx>
          <w:tblCellMar>
            <w:top w:w="0" w:type="dxa"/>
            <w:bottom w:w="0" w:type="dxa"/>
          </w:tblCellMar>
        </w:tblPrEx>
        <w:trPr>
          <w:trHeight w:val="144"/>
        </w:trPr>
        <w:tc>
          <w:tcPr>
            <w:tcW w:w="171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4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本期所得税前发生额</w:t>
            </w:r>
          </w:p>
        </w:tc>
        <w:tc>
          <w:tcPr>
            <w:tcW w:w="10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减：前期计入其他综合收益当期转入损益</w:t>
            </w:r>
          </w:p>
        </w:tc>
        <w:tc>
          <w:tcPr>
            <w:tcW w:w="11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减：所得税费用</w:t>
            </w:r>
          </w:p>
        </w:tc>
        <w:tc>
          <w:tcPr>
            <w:tcW w:w="11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税后归属于母公司</w:t>
            </w:r>
          </w:p>
        </w:tc>
        <w:tc>
          <w:tcPr>
            <w:tcW w:w="11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税后归属于少数股东</w:t>
            </w:r>
          </w:p>
        </w:tc>
        <w:tc>
          <w:tcPr>
            <w:tcW w:w="114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CE7012" w:rsidTr="00846771">
        <w:tblPrEx>
          <w:tblCellMar>
            <w:top w:w="0" w:type="dxa"/>
            <w:bottom w:w="0" w:type="dxa"/>
          </w:tblCellMar>
        </w:tblPrEx>
        <w:trPr>
          <w:trHeight w:val="705"/>
        </w:trPr>
        <w:tc>
          <w:tcPr>
            <w:tcW w:w="17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297FDF">
            <w:pPr>
              <w:jc w:val="left"/>
              <w:rPr>
                <w:szCs w:val="24"/>
              </w:rPr>
            </w:pPr>
            <w:r>
              <w:rPr>
                <w:rFonts w:hint="eastAsia"/>
                <w:szCs w:val="24"/>
              </w:rPr>
              <w:t>一</w:t>
            </w:r>
            <w:r w:rsidR="00EE6869">
              <w:rPr>
                <w:rFonts w:hint="eastAsia"/>
                <w:szCs w:val="24"/>
              </w:rPr>
              <w:t>、以后将重分类进损益的其他综合收益</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34,813,284.64</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42,663,242.71</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6,398,467.35</w:t>
            </w: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32,936,889.93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3,327,885.43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67,750,174.57</w:t>
            </w:r>
          </w:p>
        </w:tc>
      </w:tr>
      <w:tr w:rsidR="00CE7012" w:rsidTr="00846771">
        <w:tblPrEx>
          <w:tblCellMar>
            <w:top w:w="0" w:type="dxa"/>
            <w:bottom w:w="0" w:type="dxa"/>
          </w:tblCellMar>
        </w:tblPrEx>
        <w:trPr>
          <w:trHeight w:val="705"/>
        </w:trPr>
        <w:tc>
          <w:tcPr>
            <w:tcW w:w="17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7F5125">
            <w:pPr>
              <w:jc w:val="left"/>
              <w:rPr>
                <w:szCs w:val="24"/>
              </w:rPr>
            </w:pPr>
            <w:r>
              <w:rPr>
                <w:rFonts w:hint="eastAsia"/>
                <w:szCs w:val="24"/>
              </w:rPr>
              <w:t xml:space="preserve">　</w:t>
            </w:r>
            <w:r w:rsidR="00E00795">
              <w:rPr>
                <w:rFonts w:hint="eastAsia"/>
                <w:szCs w:val="24"/>
              </w:rPr>
              <w:t>其中：</w:t>
            </w:r>
            <w:r w:rsidR="00EE6869">
              <w:rPr>
                <w:rFonts w:hint="eastAsia"/>
                <w:szCs w:val="24"/>
              </w:rPr>
              <w:t>可供出售金融资产公允价值变动损益</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37,033,422.18</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42,656,449.02</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6,398,467.35</w:t>
            </w: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32,930,096.23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3,327,885.43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69,963,518.42</w:t>
            </w:r>
          </w:p>
        </w:tc>
      </w:tr>
      <w:tr w:rsidR="00CE7012" w:rsidTr="00846771">
        <w:tblPrEx>
          <w:tblCellMar>
            <w:top w:w="0" w:type="dxa"/>
            <w:bottom w:w="0" w:type="dxa"/>
          </w:tblCellMar>
        </w:tblPrEx>
        <w:trPr>
          <w:trHeight w:val="705"/>
        </w:trPr>
        <w:tc>
          <w:tcPr>
            <w:tcW w:w="17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7F5125">
            <w:pPr>
              <w:jc w:val="left"/>
              <w:rPr>
                <w:szCs w:val="24"/>
              </w:rPr>
            </w:pPr>
            <w:r>
              <w:rPr>
                <w:rFonts w:hint="eastAsia"/>
                <w:szCs w:val="24"/>
              </w:rPr>
              <w:t xml:space="preserve">　</w:t>
            </w:r>
            <w:r w:rsidR="00E00795">
              <w:rPr>
                <w:szCs w:val="24"/>
              </w:rPr>
              <w:t xml:space="preserve">     </w:t>
            </w:r>
            <w:r w:rsidR="00EE6869">
              <w:rPr>
                <w:rFonts w:hint="eastAsia"/>
                <w:szCs w:val="24"/>
              </w:rPr>
              <w:t>外币财务报表折算差额</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-2,220,137.54</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6,793.70</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6,793.70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-2,213,343.84</w:t>
            </w:r>
          </w:p>
        </w:tc>
      </w:tr>
      <w:tr w:rsidR="00CE7012" w:rsidTr="00846771">
        <w:tblPrEx>
          <w:tblCellMar>
            <w:top w:w="0" w:type="dxa"/>
            <w:bottom w:w="0" w:type="dxa"/>
          </w:tblCellMar>
        </w:tblPrEx>
        <w:trPr>
          <w:trHeight w:val="390"/>
        </w:trPr>
        <w:tc>
          <w:tcPr>
            <w:tcW w:w="17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其他综合收益合计</w:t>
            </w: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34,813,284.64</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42,663,242.71</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6,398,467.35</w:t>
            </w: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32,936,889.93</w:t>
            </w: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3,327,885.43</w:t>
            </w:r>
          </w:p>
        </w:tc>
        <w:tc>
          <w:tcPr>
            <w:tcW w:w="114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67,750,174.57</w:t>
            </w:r>
          </w:p>
        </w:tc>
      </w:tr>
    </w:tbl>
    <w:p w:rsidR="00EE6869" w:rsidRDefault="00EE6869">
      <w:pPr>
        <w:pStyle w:val="Section"/>
        <w:outlineLvl w:val="2"/>
        <w:rPr>
          <w:bCs w:val="0"/>
          <w:szCs w:val="24"/>
        </w:rPr>
      </w:pPr>
      <w:r>
        <w:rPr>
          <w:bCs w:val="0"/>
          <w:szCs w:val="24"/>
        </w:rPr>
        <w:t>30</w:t>
      </w:r>
      <w:r>
        <w:rPr>
          <w:rFonts w:hint="eastAsia"/>
          <w:bCs w:val="0"/>
          <w:szCs w:val="24"/>
        </w:rPr>
        <w:t>、盈余公积</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法定盈余公积</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332,594,722.29</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332,594,722.29</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332,594,722.29</w:t>
            </w:r>
          </w:p>
        </w:tc>
      </w:tr>
    </w:tbl>
    <w:p w:rsidR="00EE6869" w:rsidRDefault="00EE6869">
      <w:pPr>
        <w:pStyle w:val="Section"/>
        <w:outlineLvl w:val="2"/>
        <w:rPr>
          <w:bCs w:val="0"/>
          <w:szCs w:val="24"/>
        </w:rPr>
      </w:pPr>
      <w:r>
        <w:rPr>
          <w:bCs w:val="0"/>
          <w:szCs w:val="24"/>
        </w:rPr>
        <w:t>31</w:t>
      </w:r>
      <w:r>
        <w:rPr>
          <w:rFonts w:hint="eastAsia"/>
          <w:bCs w:val="0"/>
          <w:szCs w:val="24"/>
        </w:rPr>
        <w:t>、未分配利润</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725"/>
        <w:gridCol w:w="2924"/>
        <w:gridCol w:w="2918"/>
      </w:tblGrid>
      <w:tr w:rsidR="00EE6869">
        <w:tblPrEx>
          <w:tblCellMar>
            <w:top w:w="0" w:type="dxa"/>
            <w:bottom w:w="0" w:type="dxa"/>
          </w:tblCellMar>
        </w:tblPrEx>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92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w:t>
            </w:r>
          </w:p>
        </w:tc>
        <w:tc>
          <w:tcPr>
            <w:tcW w:w="291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w:t>
            </w:r>
          </w:p>
        </w:tc>
      </w:tr>
      <w:tr w:rsidR="00EE6869">
        <w:tblPrEx>
          <w:tblCellMar>
            <w:top w:w="0" w:type="dxa"/>
            <w:bottom w:w="0" w:type="dxa"/>
          </w:tblCellMar>
        </w:tblPrEx>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调整前上期末未分配利润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2,960,955,454.36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2,326,392,979.58</w:t>
            </w:r>
          </w:p>
        </w:tc>
      </w:tr>
      <w:tr w:rsidR="00EE6869">
        <w:tblPrEx>
          <w:tblCellMar>
            <w:top w:w="0" w:type="dxa"/>
            <w:bottom w:w="0" w:type="dxa"/>
          </w:tblCellMar>
        </w:tblPrEx>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调整后期初未分配利润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2,960,955,454.36</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2,326,392,979.58</w:t>
            </w:r>
          </w:p>
        </w:tc>
      </w:tr>
      <w:tr w:rsidR="00EE6869">
        <w:tblPrEx>
          <w:tblCellMar>
            <w:top w:w="0" w:type="dxa"/>
            <w:bottom w:w="0" w:type="dxa"/>
          </w:tblCellMar>
        </w:tblPrEx>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加：本期归属于母公司所有者的净利润</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580,826,562.58</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430,694,268.55</w:t>
            </w:r>
          </w:p>
        </w:tc>
      </w:tr>
      <w:tr w:rsidR="00EE6869">
        <w:tblPrEx>
          <w:tblCellMar>
            <w:top w:w="0" w:type="dxa"/>
            <w:bottom w:w="0" w:type="dxa"/>
          </w:tblCellMar>
        </w:tblPrEx>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426CB">
            <w:pPr>
              <w:jc w:val="left"/>
              <w:rPr>
                <w:szCs w:val="24"/>
              </w:rPr>
            </w:pPr>
            <w:r>
              <w:rPr>
                <w:rFonts w:hint="eastAsia"/>
                <w:szCs w:val="24"/>
              </w:rPr>
              <w:t>减：</w:t>
            </w:r>
            <w:r w:rsidR="00EE6869">
              <w:rPr>
                <w:rFonts w:hint="eastAsia"/>
                <w:szCs w:val="24"/>
              </w:rPr>
              <w:t>应付普通股股利</w:t>
            </w:r>
          </w:p>
        </w:tc>
        <w:tc>
          <w:tcPr>
            <w:tcW w:w="292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379,492,658.40</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284,619,493.80</w:t>
            </w:r>
          </w:p>
        </w:tc>
      </w:tr>
      <w:tr w:rsidR="00EE6869">
        <w:tblPrEx>
          <w:tblCellMar>
            <w:top w:w="0" w:type="dxa"/>
            <w:bottom w:w="0" w:type="dxa"/>
          </w:tblCellMar>
        </w:tblPrEx>
        <w:tc>
          <w:tcPr>
            <w:tcW w:w="372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期末未分配利润</w:t>
            </w:r>
          </w:p>
        </w:tc>
        <w:tc>
          <w:tcPr>
            <w:tcW w:w="292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3,162,289,358.54</w:t>
            </w:r>
          </w:p>
        </w:tc>
        <w:tc>
          <w:tcPr>
            <w:tcW w:w="29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2,472,467,754.33</w:t>
            </w:r>
          </w:p>
        </w:tc>
      </w:tr>
    </w:tbl>
    <w:p w:rsidR="00EE6869" w:rsidRPr="007F5125" w:rsidRDefault="00EE6869" w:rsidP="00D42763">
      <w:pPr>
        <w:spacing w:before="0" w:after="0" w:line="360" w:lineRule="auto"/>
        <w:jc w:val="left"/>
        <w:rPr>
          <w:sz w:val="21"/>
          <w:szCs w:val="21"/>
        </w:rPr>
      </w:pPr>
      <w:r w:rsidRPr="007F5125">
        <w:rPr>
          <w:rFonts w:hint="eastAsia"/>
          <w:sz w:val="21"/>
          <w:szCs w:val="21"/>
        </w:rPr>
        <w:t>调整期初未分配利润明细：</w:t>
      </w:r>
    </w:p>
    <w:p w:rsidR="00EE6869" w:rsidRPr="007F5125" w:rsidRDefault="00BF2F42" w:rsidP="00D42763">
      <w:pPr>
        <w:spacing w:before="0" w:after="0" w:line="360" w:lineRule="auto"/>
        <w:jc w:val="left"/>
        <w:rPr>
          <w:sz w:val="21"/>
          <w:szCs w:val="21"/>
        </w:rPr>
      </w:pPr>
      <w:r>
        <w:rPr>
          <w:sz w:val="21"/>
          <w:szCs w:val="21"/>
        </w:rPr>
        <w:t>(</w:t>
      </w:r>
      <w:r w:rsidR="00EE6869" w:rsidRPr="007F5125">
        <w:rPr>
          <w:sz w:val="21"/>
          <w:szCs w:val="21"/>
        </w:rPr>
        <w:t>1)</w:t>
      </w:r>
      <w:r w:rsidR="00EE6869" w:rsidRPr="007F5125">
        <w:rPr>
          <w:rFonts w:hint="eastAsia"/>
          <w:sz w:val="21"/>
          <w:szCs w:val="21"/>
        </w:rPr>
        <w:t>、由于《企业会计准则》及其相关新规定进行追溯调整，影响期初未分配利润</w:t>
      </w:r>
      <w:r w:rsidR="00EE6869" w:rsidRPr="007F5125">
        <w:rPr>
          <w:sz w:val="21"/>
          <w:szCs w:val="21"/>
        </w:rPr>
        <w:t>0.00</w:t>
      </w:r>
      <w:r w:rsidR="00EE6869" w:rsidRPr="007F5125">
        <w:rPr>
          <w:rFonts w:hint="eastAsia"/>
          <w:sz w:val="21"/>
          <w:szCs w:val="21"/>
        </w:rPr>
        <w:t>元。</w:t>
      </w:r>
    </w:p>
    <w:p w:rsidR="00EE6869" w:rsidRPr="007F5125" w:rsidRDefault="00BF2F42" w:rsidP="00D42763">
      <w:pPr>
        <w:spacing w:before="0" w:after="0" w:line="360" w:lineRule="auto"/>
        <w:jc w:val="left"/>
        <w:rPr>
          <w:sz w:val="21"/>
          <w:szCs w:val="21"/>
        </w:rPr>
      </w:pPr>
      <w:r>
        <w:rPr>
          <w:sz w:val="21"/>
          <w:szCs w:val="21"/>
        </w:rPr>
        <w:lastRenderedPageBreak/>
        <w:t>(</w:t>
      </w:r>
      <w:r w:rsidR="00EE6869" w:rsidRPr="007F5125">
        <w:rPr>
          <w:sz w:val="21"/>
          <w:szCs w:val="21"/>
        </w:rPr>
        <w:t>2)</w:t>
      </w:r>
      <w:r w:rsidR="00EE6869" w:rsidRPr="007F5125">
        <w:rPr>
          <w:rFonts w:hint="eastAsia"/>
          <w:sz w:val="21"/>
          <w:szCs w:val="21"/>
        </w:rPr>
        <w:t>、由于会计政策变更，影响期初未分配利润</w:t>
      </w:r>
      <w:r w:rsidR="00EE6869" w:rsidRPr="007F5125">
        <w:rPr>
          <w:sz w:val="21"/>
          <w:szCs w:val="21"/>
        </w:rPr>
        <w:t>0.00</w:t>
      </w:r>
      <w:r w:rsidR="00EE6869" w:rsidRPr="007F5125">
        <w:rPr>
          <w:rFonts w:hint="eastAsia"/>
          <w:sz w:val="21"/>
          <w:szCs w:val="21"/>
        </w:rPr>
        <w:t>元。</w:t>
      </w:r>
    </w:p>
    <w:p w:rsidR="00EE6869" w:rsidRPr="007F5125" w:rsidRDefault="00BF2F42" w:rsidP="00D42763">
      <w:pPr>
        <w:spacing w:before="0" w:after="0" w:line="360" w:lineRule="auto"/>
        <w:jc w:val="left"/>
        <w:rPr>
          <w:sz w:val="21"/>
          <w:szCs w:val="21"/>
        </w:rPr>
      </w:pPr>
      <w:r>
        <w:rPr>
          <w:sz w:val="21"/>
          <w:szCs w:val="21"/>
        </w:rPr>
        <w:t>(</w:t>
      </w:r>
      <w:r w:rsidR="00EE6869" w:rsidRPr="007F5125">
        <w:rPr>
          <w:sz w:val="21"/>
          <w:szCs w:val="21"/>
        </w:rPr>
        <w:t>3)</w:t>
      </w:r>
      <w:r w:rsidR="00EE6869" w:rsidRPr="007F5125">
        <w:rPr>
          <w:rFonts w:hint="eastAsia"/>
          <w:sz w:val="21"/>
          <w:szCs w:val="21"/>
        </w:rPr>
        <w:t>、由于重大会计差错更正，影响期初未分配利润</w:t>
      </w:r>
      <w:r w:rsidR="00EE6869" w:rsidRPr="007F5125">
        <w:rPr>
          <w:sz w:val="21"/>
          <w:szCs w:val="21"/>
        </w:rPr>
        <w:t>0.00</w:t>
      </w:r>
      <w:r w:rsidR="00EE6869" w:rsidRPr="007F5125">
        <w:rPr>
          <w:rFonts w:hint="eastAsia"/>
          <w:sz w:val="21"/>
          <w:szCs w:val="21"/>
        </w:rPr>
        <w:t>元。</w:t>
      </w:r>
    </w:p>
    <w:p w:rsidR="00EE6869" w:rsidRPr="007F5125" w:rsidRDefault="00BF2F42" w:rsidP="00D42763">
      <w:pPr>
        <w:spacing w:before="0" w:after="0" w:line="360" w:lineRule="auto"/>
        <w:jc w:val="left"/>
        <w:rPr>
          <w:sz w:val="21"/>
          <w:szCs w:val="21"/>
        </w:rPr>
      </w:pPr>
      <w:r>
        <w:rPr>
          <w:sz w:val="21"/>
          <w:szCs w:val="21"/>
        </w:rPr>
        <w:t>(</w:t>
      </w:r>
      <w:r w:rsidR="00EE6869" w:rsidRPr="007F5125">
        <w:rPr>
          <w:sz w:val="21"/>
          <w:szCs w:val="21"/>
        </w:rPr>
        <w:t>4)</w:t>
      </w:r>
      <w:r w:rsidR="00EE6869" w:rsidRPr="007F5125">
        <w:rPr>
          <w:rFonts w:hint="eastAsia"/>
          <w:sz w:val="21"/>
          <w:szCs w:val="21"/>
        </w:rPr>
        <w:t>、由于同一控制导致的合并范围变更，影响期初未分配利润</w:t>
      </w:r>
      <w:r w:rsidR="00EE6869" w:rsidRPr="007F5125">
        <w:rPr>
          <w:sz w:val="21"/>
          <w:szCs w:val="21"/>
        </w:rPr>
        <w:t>0.00</w:t>
      </w:r>
      <w:r w:rsidR="00EE6869" w:rsidRPr="007F5125">
        <w:rPr>
          <w:rFonts w:hint="eastAsia"/>
          <w:sz w:val="21"/>
          <w:szCs w:val="21"/>
        </w:rPr>
        <w:t>元。</w:t>
      </w:r>
    </w:p>
    <w:p w:rsidR="00EE6869" w:rsidRPr="007F5125" w:rsidRDefault="00BF2F42" w:rsidP="00D42763">
      <w:pPr>
        <w:spacing w:before="0" w:after="0" w:line="360" w:lineRule="auto"/>
        <w:jc w:val="left"/>
        <w:rPr>
          <w:sz w:val="21"/>
          <w:szCs w:val="21"/>
        </w:rPr>
      </w:pPr>
      <w:r>
        <w:rPr>
          <w:sz w:val="21"/>
          <w:szCs w:val="21"/>
        </w:rPr>
        <w:t>(</w:t>
      </w:r>
      <w:r w:rsidR="00EE6869" w:rsidRPr="007F5125">
        <w:rPr>
          <w:sz w:val="21"/>
          <w:szCs w:val="21"/>
        </w:rPr>
        <w:t>5)</w:t>
      </w:r>
      <w:r w:rsidR="00EE6869" w:rsidRPr="007F5125">
        <w:rPr>
          <w:rFonts w:hint="eastAsia"/>
          <w:sz w:val="21"/>
          <w:szCs w:val="21"/>
        </w:rPr>
        <w:t>、其他调整合计影响期初未分配利润</w:t>
      </w:r>
      <w:r w:rsidR="00EE6869" w:rsidRPr="007F5125">
        <w:rPr>
          <w:sz w:val="21"/>
          <w:szCs w:val="21"/>
        </w:rPr>
        <w:t>0.00</w:t>
      </w:r>
      <w:r w:rsidR="00EE6869" w:rsidRPr="007F5125">
        <w:rPr>
          <w:rFonts w:hint="eastAsia"/>
          <w:sz w:val="21"/>
          <w:szCs w:val="21"/>
        </w:rPr>
        <w:t>元。</w:t>
      </w:r>
    </w:p>
    <w:p w:rsidR="00EE6869" w:rsidRDefault="00EE6869">
      <w:pPr>
        <w:pStyle w:val="Section"/>
        <w:outlineLvl w:val="2"/>
        <w:rPr>
          <w:bCs w:val="0"/>
          <w:szCs w:val="24"/>
        </w:rPr>
      </w:pPr>
      <w:r>
        <w:rPr>
          <w:bCs w:val="0"/>
          <w:szCs w:val="24"/>
        </w:rPr>
        <w:t>32</w:t>
      </w:r>
      <w:r>
        <w:rPr>
          <w:rFonts w:hint="eastAsia"/>
          <w:bCs w:val="0"/>
          <w:szCs w:val="24"/>
        </w:rPr>
        <w:t>、营业收入和营业成本</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12"/>
        <w:gridCol w:w="1916"/>
        <w:gridCol w:w="1914"/>
        <w:gridCol w:w="1914"/>
        <w:gridCol w:w="1914"/>
      </w:tblGrid>
      <w:tr w:rsidR="00EE6869">
        <w:tblPrEx>
          <w:tblCellMar>
            <w:top w:w="0" w:type="dxa"/>
            <w:bottom w:w="0" w:type="dxa"/>
          </w:tblCellMar>
        </w:tblPrEx>
        <w:tc>
          <w:tcPr>
            <w:tcW w:w="191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83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82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tblPrEx>
          <w:tblCellMar>
            <w:top w:w="0" w:type="dxa"/>
            <w:bottom w:w="0" w:type="dxa"/>
          </w:tblCellMar>
        </w:tblPrEx>
        <w:tc>
          <w:tcPr>
            <w:tcW w:w="191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1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成本</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收入</w:t>
            </w:r>
          </w:p>
        </w:tc>
        <w:tc>
          <w:tcPr>
            <w:tcW w:w="191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成本</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主营业务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7,327,207,677.60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5,281,634,736.14</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5,620,828,547.48</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4,072,244,009.19</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其他业务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657,579,517.32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530,957,037.53</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481,075,317.12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385,297,463.47</w:t>
            </w:r>
          </w:p>
        </w:tc>
      </w:tr>
      <w:tr w:rsidR="00EE6869">
        <w:tblPrEx>
          <w:tblCellMar>
            <w:top w:w="0" w:type="dxa"/>
            <w:bottom w:w="0" w:type="dxa"/>
          </w:tblCellMar>
        </w:tblPrEx>
        <w:tc>
          <w:tcPr>
            <w:tcW w:w="191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1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7,984,787,194.92</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5,812,591,773.67</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6,101,903,864.60</w:t>
            </w:r>
          </w:p>
        </w:tc>
        <w:tc>
          <w:tcPr>
            <w:tcW w:w="191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4,457,541,472.66</w:t>
            </w:r>
          </w:p>
        </w:tc>
      </w:tr>
    </w:tbl>
    <w:p w:rsidR="00EE6869" w:rsidRDefault="00EE6869">
      <w:pPr>
        <w:pStyle w:val="Section"/>
        <w:outlineLvl w:val="2"/>
        <w:rPr>
          <w:bCs w:val="0"/>
          <w:szCs w:val="24"/>
        </w:rPr>
      </w:pPr>
      <w:r>
        <w:rPr>
          <w:bCs w:val="0"/>
          <w:szCs w:val="24"/>
        </w:rPr>
        <w:t>33</w:t>
      </w:r>
      <w:r>
        <w:rPr>
          <w:rFonts w:hint="eastAsia"/>
          <w:bCs w:val="0"/>
          <w:szCs w:val="24"/>
        </w:rPr>
        <w:t>、营业税金及附加</w:t>
      </w:r>
    </w:p>
    <w:p w:rsidR="00EE6869" w:rsidRPr="007F5125" w:rsidRDefault="00EE6869" w:rsidP="007F5125">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营业税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203,083.51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443,157.75</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城市维护建设税</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25,211,378.27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20,892,565.70</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教育费附加</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19,309,415.68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16,361,858.81</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44,723,877.46</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37,697,582.26</w:t>
            </w:r>
          </w:p>
        </w:tc>
      </w:tr>
    </w:tbl>
    <w:p w:rsidR="00EE6869" w:rsidRDefault="00EE6869">
      <w:pPr>
        <w:pStyle w:val="Section"/>
        <w:outlineLvl w:val="2"/>
        <w:rPr>
          <w:bCs w:val="0"/>
          <w:szCs w:val="24"/>
        </w:rPr>
      </w:pPr>
      <w:r>
        <w:rPr>
          <w:bCs w:val="0"/>
          <w:szCs w:val="24"/>
        </w:rPr>
        <w:t>34</w:t>
      </w:r>
      <w:r>
        <w:rPr>
          <w:rFonts w:hint="eastAsia"/>
          <w:bCs w:val="0"/>
          <w:szCs w:val="24"/>
        </w:rPr>
        <w:t>、销售费用</w:t>
      </w:r>
    </w:p>
    <w:p w:rsidR="00EE6869" w:rsidRPr="007F5125" w:rsidRDefault="00EE6869" w:rsidP="00452EDD">
      <w:pPr>
        <w:ind w:right="105"/>
        <w:jc w:val="right"/>
        <w:rPr>
          <w:sz w:val="21"/>
          <w:szCs w:val="21"/>
        </w:rPr>
      </w:pPr>
      <w:r w:rsidRPr="007F512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297FDF">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销售费用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1,191,332,056.12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849,993,249.30</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1,191,332,056.12</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849,993,249.30</w:t>
            </w:r>
          </w:p>
        </w:tc>
      </w:tr>
    </w:tbl>
    <w:p w:rsidR="00EE6869" w:rsidRDefault="00EE6869">
      <w:pPr>
        <w:pStyle w:val="Section"/>
        <w:outlineLvl w:val="2"/>
        <w:rPr>
          <w:bCs w:val="0"/>
          <w:szCs w:val="24"/>
        </w:rPr>
      </w:pPr>
      <w:r>
        <w:rPr>
          <w:bCs w:val="0"/>
          <w:szCs w:val="24"/>
        </w:rPr>
        <w:t>35</w:t>
      </w:r>
      <w:r>
        <w:rPr>
          <w:rFonts w:hint="eastAsia"/>
          <w:bCs w:val="0"/>
          <w:szCs w:val="24"/>
        </w:rPr>
        <w:t>、管理费用</w:t>
      </w:r>
    </w:p>
    <w:p w:rsidR="00EE6869" w:rsidRPr="00452EDD" w:rsidRDefault="00EE6869" w:rsidP="00452EDD">
      <w:pPr>
        <w:ind w:right="105"/>
        <w:jc w:val="right"/>
        <w:rPr>
          <w:sz w:val="21"/>
          <w:szCs w:val="21"/>
        </w:rPr>
      </w:pPr>
      <w:r w:rsidRPr="00452EDD">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297FDF">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管理费用</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265,946,054.68</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272,955,998.10</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265,946,054.68</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272,955,998.10</w:t>
            </w:r>
          </w:p>
        </w:tc>
      </w:tr>
    </w:tbl>
    <w:p w:rsidR="00EE6869" w:rsidRDefault="00EE6869">
      <w:pPr>
        <w:pStyle w:val="Section"/>
        <w:outlineLvl w:val="2"/>
        <w:rPr>
          <w:bCs w:val="0"/>
          <w:szCs w:val="24"/>
        </w:rPr>
      </w:pPr>
      <w:r>
        <w:rPr>
          <w:bCs w:val="0"/>
          <w:szCs w:val="24"/>
        </w:rPr>
        <w:lastRenderedPageBreak/>
        <w:t>36</w:t>
      </w:r>
      <w:r>
        <w:rPr>
          <w:rFonts w:hint="eastAsia"/>
          <w:bCs w:val="0"/>
          <w:szCs w:val="24"/>
        </w:rPr>
        <w:t>、财务费用</w:t>
      </w:r>
    </w:p>
    <w:p w:rsidR="00EE6869" w:rsidRPr="00452EDD" w:rsidRDefault="00EE6869" w:rsidP="00452EDD">
      <w:pPr>
        <w:ind w:right="105"/>
        <w:jc w:val="right"/>
        <w:rPr>
          <w:sz w:val="21"/>
          <w:szCs w:val="21"/>
        </w:rPr>
      </w:pPr>
      <w:r w:rsidRPr="00452EDD">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9"/>
        <w:gridCol w:w="3190"/>
        <w:gridCol w:w="3190"/>
      </w:tblGrid>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297FDF">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利息支出</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7,327,975.82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3,803,155.38</w:t>
            </w:r>
          </w:p>
        </w:tc>
      </w:tr>
      <w:tr w:rsidR="00EE6869" w:rsidTr="00297FDF">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减：利息收入</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65,265,736.10</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11,526,158.20</w:t>
            </w:r>
          </w:p>
        </w:tc>
      </w:tr>
      <w:tr w:rsidR="00EE6869" w:rsidTr="00297FDF">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加：汇兑损失</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-11,313,331.62</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-4,959,722.86</w:t>
            </w:r>
          </w:p>
        </w:tc>
      </w:tr>
      <w:tr w:rsidR="00EE6869" w:rsidTr="00297FDF">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5,851,627.44</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1,477,448.10</w:t>
            </w:r>
          </w:p>
        </w:tc>
      </w:tr>
      <w:tr w:rsidR="00EE6869">
        <w:tblPrEx>
          <w:tblCellMar>
            <w:top w:w="0" w:type="dxa"/>
            <w:bottom w:w="0" w:type="dxa"/>
          </w:tblCellMar>
        </w:tblPrEx>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-63,399,464.47</w:t>
            </w:r>
          </w:p>
        </w:tc>
        <w:tc>
          <w:tcPr>
            <w:tcW w:w="319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-11,205,277.58</w:t>
            </w:r>
          </w:p>
        </w:tc>
      </w:tr>
    </w:tbl>
    <w:p w:rsidR="00EE6869" w:rsidRDefault="00EE6869">
      <w:pPr>
        <w:pStyle w:val="Section"/>
        <w:outlineLvl w:val="2"/>
        <w:rPr>
          <w:bCs w:val="0"/>
          <w:szCs w:val="24"/>
        </w:rPr>
      </w:pPr>
      <w:r>
        <w:rPr>
          <w:bCs w:val="0"/>
          <w:szCs w:val="24"/>
        </w:rPr>
        <w:t>37</w:t>
      </w:r>
      <w:r>
        <w:rPr>
          <w:rFonts w:hint="eastAsia"/>
          <w:bCs w:val="0"/>
          <w:szCs w:val="24"/>
        </w:rPr>
        <w:t>、资产减值损失</w:t>
      </w:r>
    </w:p>
    <w:p w:rsidR="00EE6869" w:rsidRPr="007D7AD2" w:rsidRDefault="00EE6869" w:rsidP="007D7AD2">
      <w:pPr>
        <w:ind w:right="105"/>
        <w:jc w:val="right"/>
        <w:rPr>
          <w:sz w:val="21"/>
          <w:szCs w:val="21"/>
        </w:rPr>
      </w:pPr>
      <w:r w:rsidRPr="007D7AD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一、坏账损失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11,954,355.73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-1,325,118.42</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二、存货跌价损失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13,631,207.32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7D7AD2">
            <w:pPr>
              <w:jc w:val="left"/>
              <w:rPr>
                <w:szCs w:val="24"/>
              </w:rPr>
            </w:pPr>
            <w:r>
              <w:rPr>
                <w:rFonts w:hint="eastAsia"/>
                <w:szCs w:val="24"/>
              </w:rPr>
              <w:t>三</w:t>
            </w:r>
            <w:r w:rsidR="00EE6869">
              <w:rPr>
                <w:rFonts w:hint="eastAsia"/>
                <w:szCs w:val="24"/>
              </w:rPr>
              <w:t>、固定资产减值损失</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2,348,226.39</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27,933,789.44</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-1,325,118.42</w:t>
            </w:r>
          </w:p>
        </w:tc>
      </w:tr>
    </w:tbl>
    <w:p w:rsidR="00EE6869" w:rsidRDefault="00EE6869">
      <w:pPr>
        <w:pStyle w:val="Section"/>
        <w:outlineLvl w:val="2"/>
        <w:rPr>
          <w:bCs w:val="0"/>
          <w:szCs w:val="24"/>
        </w:rPr>
      </w:pPr>
      <w:r>
        <w:rPr>
          <w:bCs w:val="0"/>
          <w:szCs w:val="24"/>
        </w:rPr>
        <w:t>38</w:t>
      </w:r>
      <w:r>
        <w:rPr>
          <w:rFonts w:hint="eastAsia"/>
          <w:bCs w:val="0"/>
          <w:szCs w:val="24"/>
        </w:rPr>
        <w:t>、公允价值变动收益</w:t>
      </w:r>
    </w:p>
    <w:p w:rsidR="00EE6869" w:rsidRPr="007D7AD2" w:rsidRDefault="00EE6869" w:rsidP="007D7AD2">
      <w:pPr>
        <w:ind w:right="105"/>
        <w:jc w:val="right"/>
        <w:rPr>
          <w:sz w:val="21"/>
          <w:szCs w:val="21"/>
        </w:rPr>
      </w:pPr>
      <w:r w:rsidRPr="007D7AD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678"/>
        <w:gridCol w:w="2268"/>
        <w:gridCol w:w="2623"/>
      </w:tblGrid>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产生公允价值变动收益的来源</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262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以公允价值计量的且其变动计入当期损益的金融资产</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A432BC">
            <w:pPr>
              <w:jc w:val="right"/>
              <w:rPr>
                <w:szCs w:val="24"/>
              </w:rPr>
            </w:pPr>
            <w:r>
              <w:rPr>
                <w:szCs w:val="24"/>
              </w:rPr>
              <w:t>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-248,907.75</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其中：衍生金融工具产生的公允价值变动收益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A432BC">
            <w:pPr>
              <w:jc w:val="right"/>
              <w:rPr>
                <w:szCs w:val="24"/>
              </w:rPr>
            </w:pPr>
            <w:r>
              <w:rPr>
                <w:szCs w:val="24"/>
              </w:rPr>
              <w:t>0.00</w:t>
            </w:r>
          </w:p>
        </w:tc>
        <w:tc>
          <w:tcPr>
            <w:tcW w:w="262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-248,907.75</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A432BC">
            <w:pPr>
              <w:jc w:val="right"/>
              <w:rPr>
                <w:szCs w:val="24"/>
              </w:rPr>
            </w:pPr>
            <w:r>
              <w:rPr>
                <w:szCs w:val="24"/>
              </w:rPr>
              <w:t>0.00</w:t>
            </w:r>
          </w:p>
        </w:tc>
        <w:tc>
          <w:tcPr>
            <w:tcW w:w="262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-248,907.75</w:t>
            </w:r>
          </w:p>
        </w:tc>
      </w:tr>
    </w:tbl>
    <w:p w:rsidR="00EE6869" w:rsidRDefault="00EE6869">
      <w:pPr>
        <w:pStyle w:val="Section"/>
        <w:outlineLvl w:val="2"/>
        <w:rPr>
          <w:bCs w:val="0"/>
          <w:szCs w:val="24"/>
        </w:rPr>
      </w:pPr>
      <w:r>
        <w:rPr>
          <w:bCs w:val="0"/>
          <w:szCs w:val="24"/>
        </w:rPr>
        <w:t>39</w:t>
      </w:r>
      <w:r>
        <w:rPr>
          <w:rFonts w:hint="eastAsia"/>
          <w:bCs w:val="0"/>
          <w:szCs w:val="24"/>
        </w:rPr>
        <w:t>、投资收益</w:t>
      </w:r>
    </w:p>
    <w:p w:rsidR="00EE6869" w:rsidRPr="007D7AD2" w:rsidRDefault="00EE6869" w:rsidP="007D7AD2">
      <w:pPr>
        <w:ind w:right="105"/>
        <w:jc w:val="right"/>
        <w:rPr>
          <w:sz w:val="21"/>
          <w:szCs w:val="21"/>
        </w:rPr>
      </w:pPr>
      <w:r w:rsidRPr="007D7AD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4678"/>
        <w:gridCol w:w="2268"/>
        <w:gridCol w:w="2622"/>
      </w:tblGrid>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262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权益法核算的长期股权投资收益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-123,441.24</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处置以公允价值计量且其变动计入当期损益的金融资产取得的投资收益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597,040.00</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处置可供出售金融资产取得的投资收益</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67,315,479.04</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71,346,929.06</w:t>
            </w:r>
          </w:p>
        </w:tc>
      </w:tr>
      <w:tr w:rsidR="00EE6869" w:rsidTr="00F50519">
        <w:tblPrEx>
          <w:tblCellMar>
            <w:top w:w="0" w:type="dxa"/>
            <w:bottom w:w="0" w:type="dxa"/>
          </w:tblCellMar>
        </w:tblPrEx>
        <w:tc>
          <w:tcPr>
            <w:tcW w:w="467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268"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67,315,479.04</w:t>
            </w:r>
          </w:p>
        </w:tc>
        <w:tc>
          <w:tcPr>
            <w:tcW w:w="262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71,820,527.82</w:t>
            </w:r>
          </w:p>
        </w:tc>
      </w:tr>
    </w:tbl>
    <w:p w:rsidR="00EE6869" w:rsidRDefault="00EE6869">
      <w:pPr>
        <w:pStyle w:val="Section"/>
        <w:outlineLvl w:val="2"/>
        <w:rPr>
          <w:bCs w:val="0"/>
          <w:szCs w:val="24"/>
        </w:rPr>
      </w:pPr>
      <w:r>
        <w:rPr>
          <w:bCs w:val="0"/>
          <w:szCs w:val="24"/>
        </w:rPr>
        <w:lastRenderedPageBreak/>
        <w:t>40</w:t>
      </w:r>
      <w:r>
        <w:rPr>
          <w:rFonts w:hint="eastAsia"/>
          <w:bCs w:val="0"/>
          <w:szCs w:val="24"/>
        </w:rPr>
        <w:t>、营业外收入</w:t>
      </w:r>
    </w:p>
    <w:p w:rsidR="00EE6869" w:rsidRPr="007D7AD2" w:rsidRDefault="00EE6869" w:rsidP="007D7AD2">
      <w:pPr>
        <w:ind w:right="105"/>
        <w:jc w:val="right"/>
        <w:rPr>
          <w:sz w:val="21"/>
          <w:szCs w:val="21"/>
        </w:rPr>
      </w:pPr>
      <w:r w:rsidRPr="007D7AD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389"/>
        <w:gridCol w:w="2289"/>
        <w:gridCol w:w="2126"/>
        <w:gridCol w:w="2764"/>
      </w:tblGrid>
      <w:tr w:rsidR="00EE6869" w:rsidTr="008D19BB">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2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c>
          <w:tcPr>
            <w:tcW w:w="27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计入当期非经常性损益的金额</w:t>
            </w:r>
          </w:p>
        </w:tc>
      </w:tr>
      <w:tr w:rsidR="00EE6869" w:rsidTr="008D19BB">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非流动资产处置利得合计</w:t>
            </w:r>
          </w:p>
        </w:tc>
        <w:tc>
          <w:tcPr>
            <w:tcW w:w="22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116,837.67</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223,996.80</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116,837.67</w:t>
            </w:r>
          </w:p>
        </w:tc>
      </w:tr>
      <w:tr w:rsidR="00EE6869" w:rsidTr="008D19BB">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其中：固定资产处置利得</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116,837.67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223,996.80</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116,837.67</w:t>
            </w:r>
          </w:p>
        </w:tc>
      </w:tr>
      <w:tr w:rsidR="00EE6869" w:rsidTr="008D19BB">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政府补助</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19,387,917.07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11,077,408.20</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19,387,917.07</w:t>
            </w:r>
          </w:p>
        </w:tc>
      </w:tr>
      <w:tr w:rsidR="00EE6869" w:rsidTr="007D7AD2">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索赔及罚款收入</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1,925,692.15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1,603,401.99</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1,925,692.15</w:t>
            </w:r>
          </w:p>
        </w:tc>
      </w:tr>
      <w:tr w:rsidR="00EE6869" w:rsidTr="007D7AD2">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22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55,538.87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1,751,395.68</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55,538.87</w:t>
            </w:r>
          </w:p>
        </w:tc>
      </w:tr>
      <w:tr w:rsidR="00EE6869" w:rsidTr="008D19BB">
        <w:tblPrEx>
          <w:tblCellMar>
            <w:top w:w="0" w:type="dxa"/>
            <w:bottom w:w="0" w:type="dxa"/>
          </w:tblCellMar>
        </w:tblPrEx>
        <w:tc>
          <w:tcPr>
            <w:tcW w:w="23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2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21,485,985.76</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14,656,202.67</w:t>
            </w:r>
          </w:p>
        </w:tc>
        <w:tc>
          <w:tcPr>
            <w:tcW w:w="27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21,485,985.76</w:t>
            </w:r>
          </w:p>
        </w:tc>
      </w:tr>
    </w:tbl>
    <w:p w:rsidR="00EE6869" w:rsidRPr="007D7AD2" w:rsidRDefault="00EE6869" w:rsidP="00D42763">
      <w:pPr>
        <w:spacing w:before="0" w:after="0" w:line="360" w:lineRule="auto"/>
        <w:jc w:val="left"/>
        <w:rPr>
          <w:sz w:val="21"/>
          <w:szCs w:val="21"/>
        </w:rPr>
      </w:pPr>
      <w:r w:rsidRPr="007D7AD2">
        <w:rPr>
          <w:rFonts w:hint="eastAsia"/>
          <w:sz w:val="21"/>
          <w:szCs w:val="21"/>
        </w:rPr>
        <w:t>计入当期损益的政府补助：</w:t>
      </w:r>
    </w:p>
    <w:p w:rsidR="00EE6869" w:rsidRPr="007D7AD2" w:rsidRDefault="00EE6869" w:rsidP="007D7AD2">
      <w:pPr>
        <w:ind w:right="105"/>
        <w:jc w:val="right"/>
        <w:rPr>
          <w:sz w:val="21"/>
          <w:szCs w:val="21"/>
        </w:rPr>
      </w:pPr>
      <w:r w:rsidRPr="007D7AD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851"/>
        <w:gridCol w:w="850"/>
        <w:gridCol w:w="851"/>
        <w:gridCol w:w="1843"/>
        <w:gridCol w:w="1134"/>
        <w:gridCol w:w="708"/>
        <w:gridCol w:w="1134"/>
        <w:gridCol w:w="1134"/>
        <w:gridCol w:w="1064"/>
      </w:tblGrid>
      <w:tr w:rsidR="00EE6869" w:rsidTr="00C9756C">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补助项目</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发放主体</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发放原因</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性质类型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补贴是否影响当年盈亏</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是否特殊补贴</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C9756C" w:rsidRDefault="00EE6869" w:rsidP="00C9756C">
            <w:pPr>
              <w:spacing w:before="0" w:after="0"/>
              <w:jc w:val="center"/>
              <w:rPr>
                <w:szCs w:val="24"/>
              </w:rPr>
            </w:pPr>
            <w:r>
              <w:rPr>
                <w:rFonts w:hint="eastAsia"/>
                <w:szCs w:val="24"/>
              </w:rPr>
              <w:t>本期发生</w:t>
            </w:r>
          </w:p>
          <w:p w:rsidR="00EE6869" w:rsidRDefault="00EE6869" w:rsidP="00C9756C">
            <w:pPr>
              <w:spacing w:before="0" w:after="0"/>
              <w:jc w:val="center"/>
              <w:rPr>
                <w:szCs w:val="24"/>
              </w:rPr>
            </w:pPr>
            <w:r>
              <w:rPr>
                <w:rFonts w:hint="eastAsia"/>
                <w:szCs w:val="24"/>
              </w:rPr>
              <w:t>金额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C9756C" w:rsidRDefault="00EE6869" w:rsidP="00C9756C">
            <w:pPr>
              <w:spacing w:before="0" w:after="0"/>
              <w:jc w:val="center"/>
              <w:rPr>
                <w:szCs w:val="24"/>
              </w:rPr>
            </w:pPr>
            <w:r>
              <w:rPr>
                <w:rFonts w:hint="eastAsia"/>
                <w:szCs w:val="24"/>
              </w:rPr>
              <w:t>上期发生</w:t>
            </w:r>
          </w:p>
          <w:p w:rsidR="00EE6869" w:rsidRDefault="00EE6869" w:rsidP="00C9756C">
            <w:pPr>
              <w:spacing w:before="0" w:after="0"/>
              <w:jc w:val="center"/>
              <w:rPr>
                <w:szCs w:val="24"/>
              </w:rPr>
            </w:pPr>
            <w:r>
              <w:rPr>
                <w:rFonts w:hint="eastAsia"/>
                <w:szCs w:val="24"/>
              </w:rPr>
              <w:t>金额</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C9756C">
            <w:pPr>
              <w:spacing w:before="0" w:after="0"/>
              <w:jc w:val="center"/>
              <w:rPr>
                <w:szCs w:val="24"/>
              </w:rPr>
            </w:pPr>
            <w:r>
              <w:rPr>
                <w:rFonts w:hint="eastAsia"/>
                <w:szCs w:val="24"/>
              </w:rPr>
              <w:t>与资产相关</w:t>
            </w:r>
            <w:r>
              <w:rPr>
                <w:szCs w:val="24"/>
              </w:rPr>
              <w:t>/</w:t>
            </w:r>
            <w:r>
              <w:rPr>
                <w:rFonts w:hint="eastAsia"/>
                <w:szCs w:val="24"/>
              </w:rPr>
              <w:t>与收益相关</w:t>
            </w:r>
          </w:p>
        </w:tc>
      </w:tr>
      <w:tr w:rsidR="00EE6869" w:rsidTr="00297FDF">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即征即退增值税</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无锡新区税务分局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补助</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因从事国家鼓励和扶持特定行业、产业而获得的补助（按国家级政策规定依法取得）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11,946,875.24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7,954,833.07</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与收益相关</w:t>
            </w:r>
          </w:p>
        </w:tc>
      </w:tr>
      <w:tr w:rsidR="00EE6869" w:rsidTr="00297FDF">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外经贸扶持资金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合肥市财政局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补助</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因从事国家鼓励和扶持特定行业、产业而获得的补助（按国家级政策规定依法取得）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3,938,000.00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1,668,000.00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与收益相关</w:t>
            </w:r>
          </w:p>
        </w:tc>
      </w:tr>
      <w:tr w:rsidR="00EE6869" w:rsidTr="00297FDF">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出口信用保险扶持发展资金</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无锡市商务局和财政局</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补助</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因从事国家鼓励和扶持特定行业、产业而获得的补助（按国家级政策规定依法取得）</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817,319.00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94,381.00</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与收益相关</w:t>
            </w:r>
          </w:p>
        </w:tc>
      </w:tr>
      <w:tr w:rsidR="00EE6869" w:rsidTr="00297FDF">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无锡经济和信息化委员会等</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奖励</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2,685,722.83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1,360,194.13</w:t>
            </w:r>
          </w:p>
        </w:tc>
        <w:tc>
          <w:tcPr>
            <w:tcW w:w="106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与收益相关</w:t>
            </w:r>
          </w:p>
        </w:tc>
      </w:tr>
      <w:tr w:rsidR="00EE6869" w:rsidTr="00C9756C">
        <w:tblPrEx>
          <w:tblCellMar>
            <w:top w:w="0" w:type="dxa"/>
            <w:bottom w:w="0" w:type="dxa"/>
          </w:tblCellMar>
        </w:tblPrEx>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19,387,917.07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11,077,408.20</w:t>
            </w:r>
          </w:p>
        </w:tc>
        <w:tc>
          <w:tcPr>
            <w:tcW w:w="106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2"/>
        <w:rPr>
          <w:bCs w:val="0"/>
          <w:szCs w:val="24"/>
        </w:rPr>
      </w:pPr>
      <w:r>
        <w:rPr>
          <w:bCs w:val="0"/>
          <w:szCs w:val="24"/>
        </w:rPr>
        <w:t>41</w:t>
      </w:r>
      <w:r>
        <w:rPr>
          <w:rFonts w:hint="eastAsia"/>
          <w:bCs w:val="0"/>
          <w:szCs w:val="24"/>
        </w:rPr>
        <w:t>、营业外支出</w:t>
      </w:r>
    </w:p>
    <w:p w:rsidR="00EE6869" w:rsidRPr="007D7AD2" w:rsidRDefault="00EE6869" w:rsidP="007D7AD2">
      <w:pPr>
        <w:ind w:right="105"/>
        <w:jc w:val="right"/>
        <w:rPr>
          <w:sz w:val="21"/>
          <w:szCs w:val="21"/>
        </w:rPr>
      </w:pPr>
      <w:r w:rsidRPr="007D7AD2">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2"/>
        <w:gridCol w:w="2232"/>
        <w:gridCol w:w="2162"/>
        <w:gridCol w:w="2622"/>
      </w:tblGrid>
      <w:tr w:rsidR="00EE6869" w:rsidTr="00C54D3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23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21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c>
          <w:tcPr>
            <w:tcW w:w="262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计入当期非经常性损益的金额</w:t>
            </w:r>
          </w:p>
        </w:tc>
      </w:tr>
      <w:tr w:rsidR="00EE6869" w:rsidTr="00C54D3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非流动资产处置损失合计</w:t>
            </w:r>
          </w:p>
        </w:tc>
        <w:tc>
          <w:tcPr>
            <w:tcW w:w="223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238,583.97</w:t>
            </w:r>
          </w:p>
        </w:tc>
        <w:tc>
          <w:tcPr>
            <w:tcW w:w="216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1,767,090.74</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238,583.97</w:t>
            </w:r>
          </w:p>
        </w:tc>
      </w:tr>
      <w:tr w:rsidR="00EE6869" w:rsidTr="00C54D3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其中：固定资产处置损失</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238,583.97</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1,767,090.74</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238,583.97</w:t>
            </w:r>
          </w:p>
        </w:tc>
      </w:tr>
      <w:tr w:rsidR="00EE6869" w:rsidTr="00C54D3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对外捐赠</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385,875.00</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C9756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罚款</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1,000.00</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C9756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199,673.37</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1,359.07</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199,673.37</w:t>
            </w:r>
          </w:p>
        </w:tc>
      </w:tr>
      <w:tr w:rsidR="00EE6869" w:rsidTr="00C9756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地方规费（防洪保安基金等）</w:t>
            </w:r>
          </w:p>
        </w:tc>
        <w:tc>
          <w:tcPr>
            <w:tcW w:w="223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1,796,648.03</w:t>
            </w:r>
          </w:p>
        </w:tc>
        <w:tc>
          <w:tcPr>
            <w:tcW w:w="216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2,893,031.44</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C54D3C">
        <w:tblPrEx>
          <w:tblCellMar>
            <w:top w:w="0" w:type="dxa"/>
            <w:bottom w:w="0" w:type="dxa"/>
          </w:tblCellMar>
        </w:tblPrEx>
        <w:tc>
          <w:tcPr>
            <w:tcW w:w="255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23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2,234,905.37</w:t>
            </w:r>
          </w:p>
        </w:tc>
        <w:tc>
          <w:tcPr>
            <w:tcW w:w="216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5,048,356.25</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438,257.34</w:t>
            </w:r>
          </w:p>
        </w:tc>
      </w:tr>
    </w:tbl>
    <w:p w:rsidR="00EE6869" w:rsidRDefault="00EE6869">
      <w:pPr>
        <w:pStyle w:val="Section"/>
        <w:outlineLvl w:val="2"/>
        <w:rPr>
          <w:bCs w:val="0"/>
          <w:szCs w:val="24"/>
        </w:rPr>
      </w:pPr>
      <w:r>
        <w:rPr>
          <w:bCs w:val="0"/>
          <w:szCs w:val="24"/>
        </w:rPr>
        <w:t>42</w:t>
      </w:r>
      <w:r>
        <w:rPr>
          <w:rFonts w:hint="eastAsia"/>
          <w:bCs w:val="0"/>
          <w:szCs w:val="24"/>
        </w:rPr>
        <w:t>、所得税费用</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）所得税费用表</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当期所得税费用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170,528,669.56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85,483,009.22</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递延所得税费用</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-43,226,277.81</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-6,566,606.51</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127,302,391.75</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78,916,402.71</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）会计利润与所得税费用调整过程</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6379"/>
        <w:gridCol w:w="3189"/>
      </w:tblGrid>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r>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利润总额</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792,225,667.45</w:t>
            </w:r>
          </w:p>
        </w:tc>
      </w:tr>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按法定</w:t>
            </w:r>
            <w:r>
              <w:rPr>
                <w:szCs w:val="24"/>
              </w:rPr>
              <w:t>/</w:t>
            </w:r>
            <w:r>
              <w:rPr>
                <w:rFonts w:hint="eastAsia"/>
                <w:szCs w:val="24"/>
              </w:rPr>
              <w:t>适用税率计算的所得税费用</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118,833,850.12</w:t>
            </w:r>
          </w:p>
        </w:tc>
      </w:tr>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调整以前期间所得税的影响</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5,949,468.69</w:t>
            </w:r>
          </w:p>
        </w:tc>
      </w:tr>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不可抵扣的成本、费用和损失的影响</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2,152,701.47</w:t>
            </w:r>
          </w:p>
        </w:tc>
      </w:tr>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本期未确认递延所得税资产的可抵扣暂时性差异或可抵扣亏损的影响</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366,371.48</w:t>
            </w:r>
          </w:p>
        </w:tc>
      </w:tr>
      <w:tr w:rsidR="00EE6869" w:rsidTr="00C54D3C">
        <w:tblPrEx>
          <w:tblCellMar>
            <w:top w:w="0" w:type="dxa"/>
            <w:bottom w:w="0" w:type="dxa"/>
          </w:tblCellMar>
        </w:tblPrEx>
        <w:tc>
          <w:tcPr>
            <w:tcW w:w="637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所得税费用</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127,302,391.75</w:t>
            </w:r>
          </w:p>
        </w:tc>
      </w:tr>
    </w:tbl>
    <w:p w:rsidR="00EE6869" w:rsidRDefault="00EE6869">
      <w:pPr>
        <w:pStyle w:val="Section"/>
        <w:outlineLvl w:val="2"/>
        <w:rPr>
          <w:bCs w:val="0"/>
          <w:szCs w:val="24"/>
        </w:rPr>
      </w:pPr>
      <w:r>
        <w:rPr>
          <w:bCs w:val="0"/>
          <w:szCs w:val="24"/>
        </w:rPr>
        <w:t>43</w:t>
      </w:r>
      <w:r>
        <w:rPr>
          <w:rFonts w:hint="eastAsia"/>
          <w:bCs w:val="0"/>
          <w:szCs w:val="24"/>
        </w:rPr>
        <w:t>、其他综合收益</w:t>
      </w:r>
    </w:p>
    <w:p w:rsidR="00EE6869" w:rsidRPr="00C9756C" w:rsidRDefault="00EE6869" w:rsidP="00D42763">
      <w:pPr>
        <w:spacing w:before="0" w:after="0" w:line="360" w:lineRule="auto"/>
        <w:jc w:val="left"/>
        <w:rPr>
          <w:sz w:val="21"/>
          <w:szCs w:val="21"/>
        </w:rPr>
      </w:pPr>
      <w:r w:rsidRPr="00C9756C">
        <w:rPr>
          <w:rFonts w:hint="eastAsia"/>
          <w:sz w:val="21"/>
          <w:szCs w:val="21"/>
        </w:rPr>
        <w:t>详见附注</w:t>
      </w:r>
      <w:r w:rsidRPr="00C9756C">
        <w:rPr>
          <w:sz w:val="21"/>
          <w:szCs w:val="21"/>
        </w:rPr>
        <w:t>29</w:t>
      </w:r>
      <w:r w:rsidRPr="00C9756C">
        <w:rPr>
          <w:rFonts w:hint="eastAsia"/>
          <w:sz w:val="21"/>
          <w:szCs w:val="21"/>
        </w:rPr>
        <w:t>。</w:t>
      </w:r>
    </w:p>
    <w:p w:rsidR="00EE6869" w:rsidRDefault="00EE6869">
      <w:pPr>
        <w:pStyle w:val="Section"/>
        <w:outlineLvl w:val="2"/>
        <w:rPr>
          <w:bCs w:val="0"/>
          <w:szCs w:val="24"/>
        </w:rPr>
      </w:pPr>
      <w:r>
        <w:rPr>
          <w:bCs w:val="0"/>
          <w:szCs w:val="24"/>
        </w:rPr>
        <w:t>44</w:t>
      </w:r>
      <w:r>
        <w:rPr>
          <w:rFonts w:hint="eastAsia"/>
          <w:bCs w:val="0"/>
          <w:szCs w:val="24"/>
        </w:rPr>
        <w:t>、现金流量表项目</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）收到的其他与经营活动有关的现金</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114F47"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pPr>
              <w:jc w:val="left"/>
              <w:rPr>
                <w:szCs w:val="24"/>
              </w:rPr>
            </w:pPr>
            <w:r>
              <w:rPr>
                <w:rFonts w:hint="eastAsia"/>
                <w:szCs w:val="24"/>
              </w:rPr>
              <w:t>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30,792,096.72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11,526,158.20</w:t>
            </w:r>
          </w:p>
        </w:tc>
      </w:tr>
      <w:tr w:rsidR="00114F47"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pPr>
              <w:jc w:val="left"/>
              <w:rPr>
                <w:szCs w:val="24"/>
              </w:rPr>
            </w:pPr>
            <w:r>
              <w:rPr>
                <w:rFonts w:hint="eastAsia"/>
                <w:szCs w:val="24"/>
              </w:rPr>
              <w:t>收政府补贴款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7,441,041.83</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3,122,575.07</w:t>
            </w:r>
          </w:p>
        </w:tc>
      </w:tr>
      <w:tr w:rsidR="00114F47"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pPr>
              <w:jc w:val="left"/>
              <w:rPr>
                <w:szCs w:val="24"/>
              </w:rPr>
            </w:pPr>
            <w:r>
              <w:rPr>
                <w:rFonts w:hint="eastAsia"/>
                <w:szCs w:val="24"/>
              </w:rPr>
              <w:lastRenderedPageBreak/>
              <w:t>罚款索赔收入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619,052.46</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1,603,401.99</w:t>
            </w:r>
          </w:p>
        </w:tc>
      </w:tr>
      <w:tr w:rsidR="00114F47"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pPr>
              <w:jc w:val="left"/>
              <w:rPr>
                <w:szCs w:val="24"/>
              </w:rPr>
            </w:pPr>
            <w:r>
              <w:rPr>
                <w:rFonts w:hint="eastAsia"/>
                <w:szCs w:val="24"/>
              </w:rPr>
              <w:t>其他</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6,661,612.22</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Pr="00114F47" w:rsidRDefault="00114F47" w:rsidP="00044BDA">
            <w:pPr>
              <w:jc w:val="right"/>
              <w:rPr>
                <w:szCs w:val="24"/>
              </w:rPr>
            </w:pPr>
            <w:r w:rsidRPr="00114F47">
              <w:rPr>
                <w:szCs w:val="24"/>
              </w:rPr>
              <w:t>5,158,267.01</w:t>
            </w:r>
          </w:p>
        </w:tc>
      </w:tr>
      <w:tr w:rsidR="00114F47">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114F47" w:rsidRPr="00114F47" w:rsidRDefault="00114F47" w:rsidP="00044BDA">
            <w:pPr>
              <w:jc w:val="right"/>
              <w:rPr>
                <w:szCs w:val="24"/>
              </w:rPr>
            </w:pPr>
            <w:r w:rsidRPr="00114F47">
              <w:rPr>
                <w:szCs w:val="24"/>
              </w:rPr>
              <w:t>45,513,803.23</w:t>
            </w:r>
          </w:p>
        </w:tc>
        <w:tc>
          <w:tcPr>
            <w:tcW w:w="3189" w:type="dxa"/>
            <w:tcBorders>
              <w:top w:val="single" w:sz="4" w:space="0" w:color="auto"/>
              <w:left w:val="single" w:sz="4" w:space="0" w:color="auto"/>
              <w:bottom w:val="single" w:sz="4" w:space="0" w:color="auto"/>
              <w:right w:val="single" w:sz="4" w:space="0" w:color="auto"/>
            </w:tcBorders>
            <w:vAlign w:val="center"/>
          </w:tcPr>
          <w:p w:rsidR="00114F47" w:rsidRPr="00114F47" w:rsidRDefault="00114F47" w:rsidP="00044BDA">
            <w:pPr>
              <w:jc w:val="right"/>
              <w:rPr>
                <w:szCs w:val="24"/>
              </w:rPr>
            </w:pPr>
            <w:r w:rsidRPr="00114F47">
              <w:rPr>
                <w:szCs w:val="24"/>
              </w:rPr>
              <w:t>21,410,402.27</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）支付的其他与经营活动有关的现金</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销售费用支付的现金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885,615,523.27</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658,681,986.38</w:t>
            </w:r>
          </w:p>
        </w:tc>
      </w:tr>
      <w:tr w:rsidR="00EE6869"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管理费用支付的现金</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143,225,724.14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166,592,183.42</w:t>
            </w:r>
          </w:p>
        </w:tc>
      </w:tr>
      <w:tr w:rsidR="00EE6869"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手续费支出</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5,851,627.44</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1,477,448.10</w:t>
            </w:r>
          </w:p>
        </w:tc>
      </w:tr>
      <w:tr w:rsidR="00EE6869"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往来款</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3,291,231.35</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7,041,744.94</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1,037,984,106.20</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833,793,362.84</w:t>
            </w:r>
          </w:p>
        </w:tc>
      </w:tr>
    </w:tbl>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）收到的其他与投资活动有关的现金</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187"/>
        <w:gridCol w:w="3193"/>
        <w:gridCol w:w="3189"/>
      </w:tblGrid>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1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1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C9756C">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结构性存款利息收入</w:t>
            </w:r>
          </w:p>
        </w:tc>
        <w:tc>
          <w:tcPr>
            <w:tcW w:w="31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34,473,639.38</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A432BC">
            <w:pPr>
              <w:jc w:val="right"/>
              <w:rPr>
                <w:szCs w:val="24"/>
              </w:rPr>
            </w:pPr>
            <w:r>
              <w:rPr>
                <w:szCs w:val="24"/>
              </w:rPr>
              <w:t>0.00</w:t>
            </w:r>
          </w:p>
        </w:tc>
      </w:tr>
      <w:tr w:rsidR="00EE6869">
        <w:tblPrEx>
          <w:tblCellMar>
            <w:top w:w="0" w:type="dxa"/>
            <w:bottom w:w="0" w:type="dxa"/>
          </w:tblCellMar>
        </w:tblPrEx>
        <w:tc>
          <w:tcPr>
            <w:tcW w:w="31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19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34,473,639.38</w:t>
            </w:r>
          </w:p>
        </w:tc>
        <w:tc>
          <w:tcPr>
            <w:tcW w:w="3189" w:type="dxa"/>
            <w:tcBorders>
              <w:top w:val="single" w:sz="4" w:space="0" w:color="auto"/>
              <w:left w:val="single" w:sz="4" w:space="0" w:color="auto"/>
              <w:bottom w:val="single" w:sz="4" w:space="0" w:color="auto"/>
              <w:right w:val="single" w:sz="4" w:space="0" w:color="auto"/>
            </w:tcBorders>
            <w:vAlign w:val="center"/>
          </w:tcPr>
          <w:p w:rsidR="00EE6869" w:rsidRDefault="00A432BC">
            <w:pPr>
              <w:jc w:val="right"/>
              <w:rPr>
                <w:szCs w:val="24"/>
              </w:rPr>
            </w:pPr>
            <w:r>
              <w:rPr>
                <w:szCs w:val="24"/>
              </w:rPr>
              <w:t>0.00</w:t>
            </w:r>
          </w:p>
        </w:tc>
      </w:tr>
    </w:tbl>
    <w:p w:rsidR="00EE6869" w:rsidRDefault="00EE6869">
      <w:pPr>
        <w:pStyle w:val="Section"/>
        <w:outlineLvl w:val="2"/>
        <w:rPr>
          <w:bCs w:val="0"/>
          <w:szCs w:val="24"/>
        </w:rPr>
      </w:pPr>
      <w:r>
        <w:rPr>
          <w:bCs w:val="0"/>
          <w:szCs w:val="24"/>
        </w:rPr>
        <w:t>45</w:t>
      </w:r>
      <w:r>
        <w:rPr>
          <w:rFonts w:hint="eastAsia"/>
          <w:bCs w:val="0"/>
          <w:szCs w:val="24"/>
        </w:rPr>
        <w:t>、现金流量表补充资料</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）现金流量表补充资料</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387"/>
        <w:gridCol w:w="2126"/>
        <w:gridCol w:w="2055"/>
      </w:tblGrid>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补充资料</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本期金额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上期金额</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．将净利润调节为经营活动现金流量：</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净利润</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664,923,275.70</w:t>
            </w:r>
          </w:p>
        </w:tc>
        <w:tc>
          <w:tcPr>
            <w:tcW w:w="205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498,509,022.06</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加：资产减值准备</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27,933,789.44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-1,325,118.42</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固定资产折旧、油气资产折耗、生产性生物资产折旧</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63,102,659.92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57,610,111.52</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无形资产摊销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2,619,069.42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2,619,476.35</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长期待摊费用摊销</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1,469,902.32</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3,014,839.00</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处置固定资产、无形资产和其他长期资产的损失（收益以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121,746.30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16,780.87</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公允价值变动损失（收益以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248,907.75</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财务费用（收益以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-34,473,639.38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835,131.49</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投资损失（收益以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-67,315,479.04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-71,820,527.82</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递延所得税资产减少（增加以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-36,827,810.46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-6,529,270.35</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递延所得税负债增加（减少以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-37,336.16</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存货的减少（增加以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134,845,643.10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151,430,212.58</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经营性应收项目的减少（增加以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47,112,616.96</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1,090,041,707.37</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经营性应付项目的增加（减少以</w:t>
            </w:r>
            <w:r>
              <w:rPr>
                <w:szCs w:val="24"/>
              </w:rPr>
              <w:t>“</w:t>
            </w:r>
            <w:r>
              <w:rPr>
                <w:rFonts w:hint="eastAsia"/>
                <w:szCs w:val="24"/>
              </w:rPr>
              <w:t>－</w:t>
            </w:r>
            <w:r>
              <w:rPr>
                <w:szCs w:val="24"/>
              </w:rPr>
              <w:t>”</w:t>
            </w:r>
            <w:r>
              <w:rPr>
                <w:rFonts w:hint="eastAsia"/>
                <w:szCs w:val="24"/>
              </w:rPr>
              <w:t>号填列）</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D2551B">
            <w:pPr>
              <w:jc w:val="right"/>
              <w:rPr>
                <w:szCs w:val="24"/>
              </w:rPr>
            </w:pPr>
            <w:r w:rsidRPr="00D2551B">
              <w:rPr>
                <w:szCs w:val="24"/>
              </w:rPr>
              <w:t>789,234,275.49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-366,660,118.23</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14,351,343.11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7,315,665.45</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经营活动产生的现金流量净额</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D2551B">
            <w:pPr>
              <w:jc w:val="right"/>
              <w:rPr>
                <w:szCs w:val="24"/>
              </w:rPr>
            </w:pPr>
            <w:r w:rsidRPr="00D2551B">
              <w:rPr>
                <w:szCs w:val="24"/>
              </w:rPr>
              <w:t>1,607,097,392.88</w:t>
            </w:r>
          </w:p>
        </w:tc>
        <w:tc>
          <w:tcPr>
            <w:tcW w:w="205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1,365,269,483.46</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．不涉及现金收支的重大投资和筹资活动：</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．现金及现金等价物净变动情况：</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现金的期末余额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1,919,339,663.91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1,104,435,153.42</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减：现金的期初余额</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2,792,685,328.69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1,516,739,804.86</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现金及现金等价物净增加额</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-873,345,664.78</w:t>
            </w:r>
          </w:p>
        </w:tc>
        <w:tc>
          <w:tcPr>
            <w:tcW w:w="205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-412,304,651.44</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）现金和现金等价物的构成</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387"/>
        <w:gridCol w:w="2126"/>
        <w:gridCol w:w="2055"/>
      </w:tblGrid>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一、现金</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1,919,339,663.91</w:t>
            </w:r>
          </w:p>
        </w:tc>
        <w:tc>
          <w:tcPr>
            <w:tcW w:w="205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2,792,685,328.69</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3F2A7E">
            <w:pPr>
              <w:jc w:val="left"/>
              <w:rPr>
                <w:szCs w:val="24"/>
              </w:rPr>
            </w:pPr>
            <w:r>
              <w:rPr>
                <w:rFonts w:hint="eastAsia"/>
                <w:szCs w:val="24"/>
              </w:rPr>
              <w:t xml:space="preserve">　　其中：</w:t>
            </w:r>
            <w:r w:rsidR="00EE6869">
              <w:rPr>
                <w:rFonts w:hint="eastAsia"/>
                <w:szCs w:val="24"/>
              </w:rPr>
              <w:t>可随时用于支付的银行存款</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1,919,339,663.91</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2,792,685,328.69</w:t>
            </w:r>
          </w:p>
        </w:tc>
      </w:tr>
      <w:tr w:rsidR="00EE6869" w:rsidTr="00C54D3C">
        <w:tblPrEx>
          <w:tblCellMar>
            <w:top w:w="0" w:type="dxa"/>
            <w:bottom w:w="0" w:type="dxa"/>
          </w:tblCellMar>
        </w:tblPrEx>
        <w:tc>
          <w:tcPr>
            <w:tcW w:w="53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C9756C">
            <w:pPr>
              <w:jc w:val="left"/>
              <w:rPr>
                <w:szCs w:val="24"/>
              </w:rPr>
            </w:pPr>
            <w:r>
              <w:rPr>
                <w:rFonts w:hint="eastAsia"/>
                <w:szCs w:val="24"/>
              </w:rPr>
              <w:t>二</w:t>
            </w:r>
            <w:r w:rsidR="00EE6869">
              <w:rPr>
                <w:rFonts w:hint="eastAsia"/>
                <w:szCs w:val="24"/>
              </w:rPr>
              <w:t>、期末现金及现金等价物余额</w:t>
            </w:r>
          </w:p>
        </w:tc>
        <w:tc>
          <w:tcPr>
            <w:tcW w:w="212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1,919,339,663.91</w:t>
            </w:r>
          </w:p>
        </w:tc>
        <w:tc>
          <w:tcPr>
            <w:tcW w:w="205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2,792,685,328.69</w:t>
            </w:r>
          </w:p>
        </w:tc>
      </w:tr>
    </w:tbl>
    <w:p w:rsidR="00EE6869" w:rsidRDefault="00EE6869">
      <w:pPr>
        <w:pStyle w:val="Section"/>
        <w:outlineLvl w:val="2"/>
        <w:rPr>
          <w:bCs w:val="0"/>
          <w:szCs w:val="24"/>
        </w:rPr>
      </w:pPr>
      <w:r>
        <w:rPr>
          <w:bCs w:val="0"/>
          <w:szCs w:val="24"/>
        </w:rPr>
        <w:t>46</w:t>
      </w:r>
      <w:r>
        <w:rPr>
          <w:rFonts w:hint="eastAsia"/>
          <w:bCs w:val="0"/>
          <w:szCs w:val="24"/>
        </w:rPr>
        <w:t>、外币货币性项目</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）外币货币性项目</w:t>
      </w:r>
    </w:p>
    <w:p w:rsidR="00EE6869" w:rsidRPr="00C9756C" w:rsidRDefault="00EE6869" w:rsidP="00C9756C">
      <w:pPr>
        <w:ind w:right="105"/>
        <w:jc w:val="right"/>
        <w:rPr>
          <w:sz w:val="21"/>
          <w:szCs w:val="21"/>
        </w:rPr>
      </w:pPr>
      <w:r w:rsidRPr="00C9756C">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495"/>
        <w:gridCol w:w="2293"/>
        <w:gridCol w:w="2390"/>
        <w:gridCol w:w="2390"/>
      </w:tblGrid>
      <w:tr w:rsidR="00114F47" w:rsidTr="00044BDA">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center"/>
              <w:rPr>
                <w:szCs w:val="24"/>
              </w:rPr>
            </w:pPr>
            <w:r>
              <w:rPr>
                <w:rFonts w:hint="eastAsia"/>
                <w:szCs w:val="24"/>
              </w:rPr>
              <w:t>项目</w:t>
            </w:r>
          </w:p>
        </w:tc>
        <w:tc>
          <w:tcPr>
            <w:tcW w:w="2293"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center"/>
              <w:rPr>
                <w:szCs w:val="24"/>
              </w:rPr>
            </w:pPr>
            <w:r>
              <w:rPr>
                <w:rFonts w:hint="eastAsia"/>
                <w:szCs w:val="24"/>
              </w:rPr>
              <w:t>期末外币余额</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center"/>
              <w:rPr>
                <w:szCs w:val="24"/>
              </w:rPr>
            </w:pPr>
            <w:r>
              <w:rPr>
                <w:rFonts w:hint="eastAsia"/>
                <w:szCs w:val="24"/>
              </w:rPr>
              <w:t>折算汇率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center"/>
              <w:rPr>
                <w:szCs w:val="24"/>
              </w:rPr>
            </w:pPr>
            <w:r>
              <w:rPr>
                <w:rFonts w:hint="eastAsia"/>
                <w:szCs w:val="24"/>
              </w:rPr>
              <w:t>期末折算人民币余额</w:t>
            </w:r>
          </w:p>
        </w:tc>
      </w:tr>
      <w:tr w:rsidR="0032726C" w:rsidTr="00044BDA">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32726C" w:rsidRDefault="0032726C" w:rsidP="00044BDA">
            <w:pPr>
              <w:jc w:val="left"/>
              <w:rPr>
                <w:szCs w:val="24"/>
              </w:rPr>
            </w:pPr>
            <w:r>
              <w:rPr>
                <w:rFonts w:hint="eastAsia"/>
                <w:szCs w:val="24"/>
              </w:rPr>
              <w:t>货币资金</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32726C" w:rsidRDefault="0032726C" w:rsidP="00044BD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2726C" w:rsidRDefault="0032726C" w:rsidP="00114F47">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2726C" w:rsidRDefault="0032726C" w:rsidP="00044BDA">
            <w:pPr>
              <w:jc w:val="right"/>
              <w:rPr>
                <w:szCs w:val="24"/>
              </w:rPr>
            </w:pPr>
          </w:p>
        </w:tc>
      </w:tr>
      <w:tr w:rsidR="00114F47" w:rsidTr="00044BDA">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28,937,844.55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6.6312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191,892,634.77</w:t>
            </w:r>
          </w:p>
        </w:tc>
      </w:tr>
      <w:tr w:rsidR="00114F47" w:rsidTr="00044BDA">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534,818.68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7.3750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3,944,287.77</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114F47">
            <w:pPr>
              <w:ind w:firstLineChars="300" w:firstLine="540"/>
              <w:jc w:val="left"/>
              <w:rPr>
                <w:szCs w:val="24"/>
              </w:rPr>
            </w:pPr>
            <w:r>
              <w:rPr>
                <w:rFonts w:hint="eastAsia"/>
                <w:szCs w:val="24"/>
              </w:rPr>
              <w:t>日元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15.00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 xml:space="preserve">0.0645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0.97</w:t>
            </w:r>
          </w:p>
        </w:tc>
      </w:tr>
      <w:tr w:rsidR="0032726C"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32726C" w:rsidRDefault="0032726C" w:rsidP="0032726C">
            <w:pPr>
              <w:jc w:val="left"/>
              <w:rPr>
                <w:szCs w:val="24"/>
              </w:rPr>
            </w:pPr>
            <w:r>
              <w:rPr>
                <w:rFonts w:hint="eastAsia"/>
                <w:szCs w:val="24"/>
              </w:rPr>
              <w:t>应收账款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32726C" w:rsidRDefault="0032726C" w:rsidP="00044BD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2726C" w:rsidRDefault="0032726C" w:rsidP="00114F47">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32726C" w:rsidRDefault="0032726C" w:rsidP="00044BDA">
            <w:pPr>
              <w:jc w:val="right"/>
              <w:rPr>
                <w:szCs w:val="24"/>
              </w:rPr>
            </w:pPr>
          </w:p>
        </w:tc>
      </w:tr>
      <w:tr w:rsidR="00114F47" w:rsidTr="00044BDA">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83,259,354.54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6.6312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552,109,431.81</w:t>
            </w:r>
          </w:p>
        </w:tc>
      </w:tr>
      <w:tr w:rsidR="00114F47" w:rsidTr="00044BDA">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 xml:space="preserve">　　　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4,123,416.41</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7.3750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30,410,196.02</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预付账款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2,173,673.28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6.6312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14,414,062.25</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114F47">
            <w:pPr>
              <w:ind w:firstLineChars="300" w:firstLine="540"/>
              <w:jc w:val="left"/>
              <w:rPr>
                <w:szCs w:val="24"/>
              </w:rPr>
            </w:pPr>
            <w:r>
              <w:rPr>
                <w:rFonts w:hint="eastAsia"/>
                <w:szCs w:val="24"/>
              </w:rPr>
              <w:lastRenderedPageBreak/>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391,142.48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7.3750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2,884,675.79</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应付账款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3,031,340.52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6.6312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20,101,425.26</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114F47">
            <w:pPr>
              <w:ind w:firstLineChars="300" w:firstLine="540"/>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354,213.54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7.3750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2,612,324.86</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预收账款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624,760.42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6.6312</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4,142,911.31</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114F47">
            <w:pPr>
              <w:ind w:firstLineChars="300" w:firstLine="540"/>
              <w:jc w:val="left"/>
              <w:rPr>
                <w:szCs w:val="24"/>
              </w:rPr>
            </w:pPr>
            <w:r>
              <w:rPr>
                <w:rFonts w:hint="eastAsia"/>
                <w:szCs w:val="24"/>
              </w:rPr>
              <w:t>欧元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2,306.27</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7.3750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17,008.74</w:t>
            </w: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044BDA">
            <w:pPr>
              <w:jc w:val="left"/>
              <w:rPr>
                <w:szCs w:val="24"/>
              </w:rPr>
            </w:pPr>
            <w:r>
              <w:rPr>
                <w:rFonts w:hint="eastAsia"/>
                <w:szCs w:val="24"/>
              </w:rPr>
              <w:t>其他应付款</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p>
        </w:tc>
      </w:tr>
      <w:tr w:rsidR="00114F47" w:rsidTr="00114F47">
        <w:tblPrEx>
          <w:tblCellMar>
            <w:top w:w="0" w:type="dxa"/>
            <w:bottom w:w="0" w:type="dxa"/>
          </w:tblCellMar>
        </w:tblPrEx>
        <w:tc>
          <w:tcPr>
            <w:tcW w:w="2495" w:type="dxa"/>
            <w:tcBorders>
              <w:top w:val="single" w:sz="4" w:space="0" w:color="auto"/>
              <w:left w:val="single" w:sz="4" w:space="0" w:color="auto"/>
              <w:bottom w:val="single" w:sz="4" w:space="0" w:color="auto"/>
              <w:right w:val="single" w:sz="4" w:space="0" w:color="auto"/>
            </w:tcBorders>
            <w:shd w:val="clear" w:color="auto" w:fill="D3D3D3"/>
            <w:vAlign w:val="center"/>
          </w:tcPr>
          <w:p w:rsidR="00114F47" w:rsidRDefault="00114F47" w:rsidP="0032726C">
            <w:pPr>
              <w:jc w:val="left"/>
              <w:rPr>
                <w:szCs w:val="24"/>
              </w:rPr>
            </w:pPr>
            <w:r>
              <w:rPr>
                <w:rFonts w:hint="eastAsia"/>
                <w:szCs w:val="24"/>
              </w:rPr>
              <w:t>其中：美元</w:t>
            </w:r>
          </w:p>
        </w:tc>
        <w:tc>
          <w:tcPr>
            <w:tcW w:w="2293"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24,500.00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114F47">
            <w:pPr>
              <w:jc w:val="right"/>
              <w:rPr>
                <w:szCs w:val="24"/>
              </w:rPr>
            </w:pPr>
            <w:r>
              <w:rPr>
                <w:szCs w:val="24"/>
              </w:rPr>
              <w:t xml:space="preserve"> 6.6312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114F47" w:rsidRDefault="00114F47" w:rsidP="00044BDA">
            <w:pPr>
              <w:jc w:val="right"/>
              <w:rPr>
                <w:szCs w:val="24"/>
              </w:rPr>
            </w:pPr>
            <w:r>
              <w:rPr>
                <w:szCs w:val="24"/>
              </w:rPr>
              <w:t>162,464.40</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）境外经营实体说明，包括对于重要的境外经营实体，应披露其境外主要经营地、记账本位币及选择依据，记账本位币发生变化的还应披露原因。</w:t>
      </w:r>
    </w:p>
    <w:p w:rsidR="00EE6869" w:rsidRPr="00C9756C" w:rsidRDefault="00EE6869" w:rsidP="00D42763">
      <w:pPr>
        <w:spacing w:before="0" w:after="0" w:line="360" w:lineRule="auto"/>
        <w:jc w:val="left"/>
        <w:rPr>
          <w:sz w:val="21"/>
          <w:szCs w:val="21"/>
        </w:rPr>
      </w:pPr>
      <w:r w:rsidRPr="00C9756C">
        <w:rPr>
          <w:sz w:val="21"/>
          <w:szCs w:val="21"/>
        </w:rPr>
        <w:t xml:space="preserve">□ </w:t>
      </w:r>
      <w:r w:rsidRPr="00C9756C">
        <w:rPr>
          <w:rFonts w:hint="eastAsia"/>
          <w:sz w:val="21"/>
          <w:szCs w:val="21"/>
        </w:rPr>
        <w:t>适用</w:t>
      </w:r>
      <w:r w:rsidRPr="00C9756C">
        <w:rPr>
          <w:sz w:val="21"/>
          <w:szCs w:val="21"/>
        </w:rPr>
        <w:t xml:space="preserve"> √ </w:t>
      </w:r>
      <w:r w:rsidRPr="00C9756C">
        <w:rPr>
          <w:rFonts w:hint="eastAsia"/>
          <w:sz w:val="21"/>
          <w:szCs w:val="21"/>
        </w:rPr>
        <w:t>不适用</w:t>
      </w:r>
      <w:r w:rsidRPr="00C9756C">
        <w:rPr>
          <w:sz w:val="21"/>
          <w:szCs w:val="21"/>
        </w:rPr>
        <w:t xml:space="preserve"> </w:t>
      </w:r>
    </w:p>
    <w:p w:rsidR="00EE6869" w:rsidRDefault="00EE6869">
      <w:pPr>
        <w:pStyle w:val="Chapter"/>
        <w:outlineLvl w:val="1"/>
        <w:rPr>
          <w:bCs w:val="0"/>
        </w:rPr>
      </w:pPr>
      <w:r>
        <w:rPr>
          <w:rFonts w:hint="eastAsia"/>
          <w:bCs w:val="0"/>
        </w:rPr>
        <w:t>八、合并范围的变更</w:t>
      </w:r>
    </w:p>
    <w:p w:rsidR="00EE6869" w:rsidRPr="00C9756C" w:rsidRDefault="004A303F" w:rsidP="000B68A7">
      <w:pPr>
        <w:spacing w:before="0" w:after="0" w:line="360" w:lineRule="auto"/>
        <w:jc w:val="left"/>
        <w:rPr>
          <w:sz w:val="21"/>
          <w:szCs w:val="21"/>
        </w:rPr>
      </w:pPr>
      <w:r>
        <w:rPr>
          <w:rFonts w:hint="eastAsia"/>
          <w:sz w:val="21"/>
          <w:szCs w:val="21"/>
        </w:rPr>
        <w:t>报告期内</w:t>
      </w:r>
      <w:r w:rsidR="00EE6869" w:rsidRPr="00C9756C">
        <w:rPr>
          <w:rFonts w:hint="eastAsia"/>
          <w:sz w:val="21"/>
          <w:szCs w:val="21"/>
        </w:rPr>
        <w:t>，合并范围未发生变更。</w:t>
      </w:r>
    </w:p>
    <w:p w:rsidR="00EE6869" w:rsidRDefault="00EE6869">
      <w:pPr>
        <w:pStyle w:val="Chapter"/>
        <w:outlineLvl w:val="1"/>
        <w:rPr>
          <w:bCs w:val="0"/>
        </w:rPr>
      </w:pPr>
      <w:r>
        <w:rPr>
          <w:rFonts w:hint="eastAsia"/>
          <w:bCs w:val="0"/>
        </w:rPr>
        <w:t>九、在其他主体中的权益</w:t>
      </w:r>
    </w:p>
    <w:p w:rsidR="00EE6869" w:rsidRDefault="00EE6869">
      <w:pPr>
        <w:pStyle w:val="Section"/>
        <w:outlineLvl w:val="2"/>
        <w:rPr>
          <w:bCs w:val="0"/>
          <w:szCs w:val="24"/>
        </w:rPr>
      </w:pPr>
      <w:r>
        <w:rPr>
          <w:bCs w:val="0"/>
          <w:szCs w:val="24"/>
        </w:rPr>
        <w:t>1</w:t>
      </w:r>
      <w:r>
        <w:rPr>
          <w:rFonts w:hint="eastAsia"/>
          <w:bCs w:val="0"/>
          <w:szCs w:val="24"/>
        </w:rPr>
        <w:t>、在子公司中的权益</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）企业集团的构成</w:t>
      </w:r>
    </w:p>
    <w:tbl>
      <w:tblPr>
        <w:tblW w:w="0" w:type="auto"/>
        <w:tblInd w:w="28" w:type="dxa"/>
        <w:tblLayout w:type="fixed"/>
        <w:tblCellMar>
          <w:left w:w="28" w:type="dxa"/>
          <w:right w:w="28" w:type="dxa"/>
        </w:tblCellMar>
        <w:tblLook w:val="0000" w:firstRow="0" w:lastRow="0" w:firstColumn="0" w:lastColumn="0" w:noHBand="0" w:noVBand="0"/>
      </w:tblPr>
      <w:tblGrid>
        <w:gridCol w:w="2835"/>
        <w:gridCol w:w="1134"/>
        <w:gridCol w:w="1134"/>
        <w:gridCol w:w="1134"/>
        <w:gridCol w:w="993"/>
        <w:gridCol w:w="708"/>
        <w:gridCol w:w="1633"/>
      </w:tblGrid>
      <w:tr w:rsidR="00EE6869" w:rsidTr="00C54D3C">
        <w:tblPrEx>
          <w:tblCellMar>
            <w:top w:w="0" w:type="dxa"/>
            <w:bottom w:w="0" w:type="dxa"/>
          </w:tblCellMar>
        </w:tblPrEx>
        <w:tc>
          <w:tcPr>
            <w:tcW w:w="2835"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子公司名称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主要经营地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注册地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业务性质</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持股比例</w:t>
            </w:r>
          </w:p>
        </w:tc>
        <w:tc>
          <w:tcPr>
            <w:tcW w:w="163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取得方式</w:t>
            </w:r>
          </w:p>
        </w:tc>
      </w:tr>
      <w:tr w:rsidR="00EE6869" w:rsidTr="00C54D3C">
        <w:tblPrEx>
          <w:tblCellMar>
            <w:top w:w="0" w:type="dxa"/>
            <w:bottom w:w="0" w:type="dxa"/>
          </w:tblCellMar>
        </w:tblPrEx>
        <w:tc>
          <w:tcPr>
            <w:tcW w:w="2835"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直接</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间接</w:t>
            </w:r>
          </w:p>
        </w:tc>
        <w:tc>
          <w:tcPr>
            <w:tcW w:w="163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无锡小天鹅通用电器有限公司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生产制造</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通过设立方式取得</w:t>
            </w: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无锡飞翎电子有限公司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生产制造</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通过设立方式取得</w:t>
            </w: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江苏小天鹅营销有限责任公司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销售</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99.54%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0.09%</w:t>
            </w: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通过设立方式取得</w:t>
            </w: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无锡小天鹅进出口有限</w:t>
            </w:r>
            <w:r w:rsidR="000F352B">
              <w:rPr>
                <w:rFonts w:hint="eastAsia"/>
                <w:szCs w:val="24"/>
              </w:rPr>
              <w:t>责任</w:t>
            </w:r>
            <w:r>
              <w:rPr>
                <w:rFonts w:hint="eastAsia"/>
                <w:szCs w:val="24"/>
              </w:rPr>
              <w:t>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进出口</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88.46%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通过设立方式取得</w:t>
            </w: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小天鹅国际</w:t>
            </w:r>
            <w:r>
              <w:rPr>
                <w:szCs w:val="24"/>
              </w:rPr>
              <w:t>(</w:t>
            </w:r>
            <w:r>
              <w:rPr>
                <w:rFonts w:hint="eastAsia"/>
                <w:szCs w:val="24"/>
              </w:rPr>
              <w:t>新加坡</w:t>
            </w:r>
            <w:r>
              <w:rPr>
                <w:szCs w:val="24"/>
              </w:rPr>
              <w:t>)</w:t>
            </w:r>
            <w:r>
              <w:rPr>
                <w:rFonts w:hint="eastAsia"/>
                <w:szCs w:val="24"/>
              </w:rPr>
              <w:t>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新加坡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新加坡</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投资</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通过设立方式取得</w:t>
            </w: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小天鹅</w:t>
            </w:r>
            <w:r>
              <w:rPr>
                <w:szCs w:val="24"/>
              </w:rPr>
              <w:t>(</w:t>
            </w:r>
            <w:r>
              <w:rPr>
                <w:rFonts w:hint="eastAsia"/>
                <w:szCs w:val="24"/>
              </w:rPr>
              <w:t>荆州</w:t>
            </w:r>
            <w:r>
              <w:rPr>
                <w:szCs w:val="24"/>
              </w:rPr>
              <w:t>)</w:t>
            </w:r>
            <w:r>
              <w:rPr>
                <w:rFonts w:hint="eastAsia"/>
                <w:szCs w:val="24"/>
              </w:rPr>
              <w:t>三金电器有限公司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荆州</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荆州</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生产制造</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通过同一控制下的企业合并取得</w:t>
            </w:r>
          </w:p>
        </w:tc>
      </w:tr>
      <w:tr w:rsidR="00EE6869" w:rsidTr="00C54D3C">
        <w:tblPrEx>
          <w:tblCellMar>
            <w:top w:w="0" w:type="dxa"/>
            <w:bottom w:w="0" w:type="dxa"/>
          </w:tblCellMar>
        </w:tblPrEx>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合肥美的洗衣机有限公司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生产制造</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69.47%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通过同一控制下的企业合并取得</w:t>
            </w:r>
          </w:p>
        </w:tc>
      </w:tr>
    </w:tbl>
    <w:p w:rsidR="00EE6869" w:rsidRDefault="00EE6869">
      <w:pPr>
        <w:pStyle w:val="Section"/>
        <w:outlineLvl w:val="3"/>
        <w:rPr>
          <w:bCs w:val="0"/>
          <w:szCs w:val="24"/>
        </w:rPr>
      </w:pPr>
      <w:r>
        <w:rPr>
          <w:rFonts w:hint="eastAsia"/>
          <w:bCs w:val="0"/>
          <w:szCs w:val="24"/>
        </w:rPr>
        <w:lastRenderedPageBreak/>
        <w:t>（</w:t>
      </w:r>
      <w:r>
        <w:rPr>
          <w:bCs w:val="0"/>
          <w:szCs w:val="24"/>
        </w:rPr>
        <w:t>2</w:t>
      </w:r>
      <w:r>
        <w:rPr>
          <w:rFonts w:hint="eastAsia"/>
          <w:bCs w:val="0"/>
          <w:szCs w:val="24"/>
        </w:rPr>
        <w:t>）重要的非全资子公司</w:t>
      </w:r>
    </w:p>
    <w:p w:rsidR="00EE6869" w:rsidRPr="00DD2B06" w:rsidRDefault="00EE6869" w:rsidP="00DD2B06">
      <w:pPr>
        <w:ind w:right="90"/>
        <w:jc w:val="right"/>
        <w:rPr>
          <w:sz w:val="21"/>
          <w:szCs w:val="21"/>
        </w:rPr>
      </w:pPr>
      <w:r w:rsidRPr="00DD2B0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94"/>
        <w:gridCol w:w="1701"/>
        <w:gridCol w:w="1701"/>
        <w:gridCol w:w="1561"/>
        <w:gridCol w:w="1913"/>
      </w:tblGrid>
      <w:tr w:rsidR="00EE6869" w:rsidTr="00C54D3C">
        <w:tblPrEx>
          <w:tblCellMar>
            <w:top w:w="0" w:type="dxa"/>
            <w:bottom w:w="0" w:type="dxa"/>
          </w:tblCellMar>
        </w:tblPrEx>
        <w:trPr>
          <w:trHeight w:val="352"/>
        </w:trPr>
        <w:tc>
          <w:tcPr>
            <w:tcW w:w="26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子公司名称</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少数股东持股比例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本期归属于少数股东的损益</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本期向少数股东宣告分派的股利</w:t>
            </w:r>
          </w:p>
        </w:tc>
        <w:tc>
          <w:tcPr>
            <w:tcW w:w="191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期末少数股东权益余额</w:t>
            </w:r>
          </w:p>
        </w:tc>
      </w:tr>
      <w:tr w:rsidR="00EE6869" w:rsidTr="00C54D3C">
        <w:tblPrEx>
          <w:tblCellMar>
            <w:top w:w="0" w:type="dxa"/>
            <w:bottom w:w="0" w:type="dxa"/>
          </w:tblCellMar>
        </w:tblPrEx>
        <w:trPr>
          <w:trHeight w:val="392"/>
        </w:trPr>
        <w:tc>
          <w:tcPr>
            <w:tcW w:w="2694" w:type="dxa"/>
            <w:vMerge/>
            <w:tcBorders>
              <w:top w:val="single" w:sz="4" w:space="0" w:color="auto"/>
              <w:left w:val="single" w:sz="4" w:space="0" w:color="auto"/>
              <w:bottom w:val="single" w:sz="4" w:space="0" w:color="auto"/>
              <w:right w:val="single" w:sz="4" w:space="0" w:color="auto"/>
            </w:tcBorders>
            <w:vAlign w:val="center"/>
          </w:tcPr>
          <w:p w:rsidR="00EE6869" w:rsidRDefault="00EE6869">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rPr>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E6869" w:rsidRDefault="00EE6869">
            <w:pPr>
              <w:rPr>
                <w:szCs w:val="24"/>
              </w:rPr>
            </w:pPr>
          </w:p>
        </w:tc>
        <w:tc>
          <w:tcPr>
            <w:tcW w:w="1561" w:type="dxa"/>
            <w:vMerge/>
            <w:tcBorders>
              <w:top w:val="single" w:sz="4" w:space="0" w:color="auto"/>
              <w:left w:val="single" w:sz="4" w:space="0" w:color="auto"/>
              <w:bottom w:val="single" w:sz="4" w:space="0" w:color="auto"/>
              <w:right w:val="single" w:sz="4" w:space="0" w:color="auto"/>
            </w:tcBorders>
            <w:vAlign w:val="center"/>
          </w:tcPr>
          <w:p w:rsidR="00EE6869" w:rsidRDefault="00EE6869">
            <w:pPr>
              <w:rPr>
                <w:szCs w:val="24"/>
              </w:rPr>
            </w:pPr>
          </w:p>
        </w:tc>
        <w:tc>
          <w:tcPr>
            <w:tcW w:w="1913" w:type="dxa"/>
            <w:vMerge/>
            <w:tcBorders>
              <w:top w:val="single" w:sz="4" w:space="0" w:color="auto"/>
              <w:left w:val="single" w:sz="4" w:space="0" w:color="auto"/>
              <w:bottom w:val="single" w:sz="4" w:space="0" w:color="auto"/>
              <w:right w:val="single" w:sz="4" w:space="0" w:color="auto"/>
            </w:tcBorders>
            <w:vAlign w:val="center"/>
          </w:tcPr>
          <w:p w:rsidR="00EE6869" w:rsidRDefault="00EE6869">
            <w:pPr>
              <w:rPr>
                <w:szCs w:val="24"/>
              </w:rPr>
            </w:pPr>
          </w:p>
        </w:tc>
      </w:tr>
      <w:tr w:rsidR="00EE6869" w:rsidTr="00C54D3C">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无锡小天鹅通用电器有限公司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2,886,591.90</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54,608,115.36</w:t>
            </w:r>
          </w:p>
        </w:tc>
      </w:tr>
      <w:tr w:rsidR="00EE6869" w:rsidTr="00C54D3C">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无锡飞翎电子有限公司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27.00%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25,112,906.11</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164,984,699.86</w:t>
            </w:r>
          </w:p>
        </w:tc>
      </w:tr>
      <w:tr w:rsidR="00EE6869" w:rsidTr="00C54D3C">
        <w:tblPrEx>
          <w:tblCellMar>
            <w:top w:w="0" w:type="dxa"/>
            <w:bottom w:w="0" w:type="dxa"/>
          </w:tblCellMar>
        </w:tblPrEx>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合肥美的洗衣机有限公司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30.53%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56,097,215.11</w:t>
            </w:r>
          </w:p>
        </w:tc>
        <w:tc>
          <w:tcPr>
            <w:tcW w:w="156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731,441,506.13</w:t>
            </w:r>
          </w:p>
        </w:tc>
      </w:tr>
    </w:tbl>
    <w:p w:rsidR="00B27257" w:rsidRPr="00B27257" w:rsidRDefault="00B27257" w:rsidP="00B27257">
      <w:pPr>
        <w:sectPr w:rsidR="00B27257" w:rsidRPr="00B27257">
          <w:pgSz w:w="11906" w:h="16838"/>
          <w:pgMar w:top="1440" w:right="1134" w:bottom="1440" w:left="1134" w:header="851" w:footer="992" w:gutter="0"/>
          <w:cols w:space="425"/>
          <w:docGrid w:type="lines" w:linePitch="312"/>
        </w:sectPr>
      </w:pPr>
    </w:p>
    <w:p w:rsidR="00EE6869" w:rsidRDefault="00B27257">
      <w:pPr>
        <w:pStyle w:val="Section"/>
        <w:outlineLvl w:val="3"/>
        <w:rPr>
          <w:bCs w:val="0"/>
          <w:szCs w:val="24"/>
        </w:rPr>
      </w:pPr>
      <w:r>
        <w:rPr>
          <w:rFonts w:hint="eastAsia"/>
          <w:bCs w:val="0"/>
          <w:szCs w:val="24"/>
        </w:rPr>
        <w:lastRenderedPageBreak/>
        <w:t>（</w:t>
      </w:r>
      <w:r>
        <w:rPr>
          <w:bCs w:val="0"/>
          <w:szCs w:val="24"/>
        </w:rPr>
        <w:t>3</w:t>
      </w:r>
      <w:r>
        <w:rPr>
          <w:rFonts w:hint="eastAsia"/>
          <w:bCs w:val="0"/>
          <w:szCs w:val="24"/>
        </w:rPr>
        <w:t>）</w:t>
      </w:r>
      <w:r w:rsidR="00EE6869" w:rsidRPr="00A83945">
        <w:rPr>
          <w:rFonts w:hint="eastAsia"/>
          <w:bCs w:val="0"/>
          <w:szCs w:val="24"/>
        </w:rPr>
        <w:t>重要非全资子公司的主要财务信息</w:t>
      </w:r>
    </w:p>
    <w:p w:rsidR="00B27257" w:rsidRPr="00DD2B06" w:rsidRDefault="00B27257" w:rsidP="00B27257">
      <w:pPr>
        <w:wordWrap w:val="0"/>
        <w:ind w:right="90"/>
        <w:jc w:val="right"/>
        <w:rPr>
          <w:sz w:val="21"/>
          <w:szCs w:val="21"/>
        </w:rPr>
      </w:pPr>
      <w:r>
        <w:rPr>
          <w:sz w:val="21"/>
          <w:szCs w:val="21"/>
        </w:rPr>
        <w:t xml:space="preserve">  </w:t>
      </w:r>
      <w:r w:rsidR="00EE6869" w:rsidRPr="00DD2B06">
        <w:rPr>
          <w:rFonts w:hint="eastAsia"/>
          <w:sz w:val="21"/>
          <w:szCs w:val="21"/>
        </w:rPr>
        <w:t>单位：元</w:t>
      </w:r>
    </w:p>
    <w:tbl>
      <w:tblPr>
        <w:tblW w:w="16885" w:type="dxa"/>
        <w:jc w:val="center"/>
        <w:tblLayout w:type="fixed"/>
        <w:tblCellMar>
          <w:left w:w="28" w:type="dxa"/>
          <w:right w:w="28" w:type="dxa"/>
        </w:tblCellMar>
        <w:tblLook w:val="0000" w:firstRow="0" w:lastRow="0" w:firstColumn="0" w:lastColumn="0" w:noHBand="0" w:noVBand="0"/>
      </w:tblPr>
      <w:tblGrid>
        <w:gridCol w:w="993"/>
        <w:gridCol w:w="1469"/>
        <w:gridCol w:w="1310"/>
        <w:gridCol w:w="1332"/>
        <w:gridCol w:w="1417"/>
        <w:gridCol w:w="1134"/>
        <w:gridCol w:w="1358"/>
        <w:gridCol w:w="1335"/>
        <w:gridCol w:w="1279"/>
        <w:gridCol w:w="1415"/>
        <w:gridCol w:w="1417"/>
        <w:gridCol w:w="1096"/>
        <w:gridCol w:w="1330"/>
      </w:tblGrid>
      <w:tr w:rsidR="00B27257" w:rsidTr="00B27257">
        <w:tblPrEx>
          <w:tblCellMar>
            <w:top w:w="0" w:type="dxa"/>
            <w:bottom w:w="0" w:type="dxa"/>
          </w:tblCellMar>
        </w:tblPrEx>
        <w:trPr>
          <w:trHeight w:val="401"/>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子公司名称</w:t>
            </w:r>
          </w:p>
        </w:tc>
        <w:tc>
          <w:tcPr>
            <w:tcW w:w="8020"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期末余额</w:t>
            </w:r>
          </w:p>
        </w:tc>
        <w:tc>
          <w:tcPr>
            <w:tcW w:w="7872" w:type="dxa"/>
            <w:gridSpan w:val="6"/>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期初余额</w:t>
            </w:r>
          </w:p>
        </w:tc>
      </w:tr>
      <w:tr w:rsidR="00B27257" w:rsidTr="00B27257">
        <w:tblPrEx>
          <w:tblCellMar>
            <w:top w:w="0" w:type="dxa"/>
            <w:bottom w:w="0" w:type="dxa"/>
          </w:tblCellMar>
        </w:tblPrEx>
        <w:trPr>
          <w:trHeight w:val="146"/>
          <w:jc w:val="center"/>
        </w:trPr>
        <w:tc>
          <w:tcPr>
            <w:tcW w:w="993" w:type="dxa"/>
            <w:vMerge/>
            <w:tcBorders>
              <w:top w:val="single" w:sz="4" w:space="0" w:color="auto"/>
              <w:left w:val="single" w:sz="4" w:space="0" w:color="auto"/>
              <w:bottom w:val="single" w:sz="4" w:space="0" w:color="auto"/>
              <w:right w:val="single" w:sz="4" w:space="0" w:color="auto"/>
            </w:tcBorders>
            <w:vAlign w:val="center"/>
          </w:tcPr>
          <w:p w:rsidR="00B27257" w:rsidRDefault="00B27257" w:rsidP="00044BDA">
            <w:pPr>
              <w:jc w:val="center"/>
              <w:rPr>
                <w:szCs w:val="24"/>
              </w:rPr>
            </w:pPr>
          </w:p>
        </w:tc>
        <w:tc>
          <w:tcPr>
            <w:tcW w:w="1469"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流动资产</w:t>
            </w:r>
          </w:p>
        </w:tc>
        <w:tc>
          <w:tcPr>
            <w:tcW w:w="1310"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非流动资产</w:t>
            </w:r>
          </w:p>
        </w:tc>
        <w:tc>
          <w:tcPr>
            <w:tcW w:w="1332"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资产合计</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流动负债</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非流动负债</w:t>
            </w:r>
          </w:p>
        </w:tc>
        <w:tc>
          <w:tcPr>
            <w:tcW w:w="1358"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负债合计</w:t>
            </w:r>
          </w:p>
        </w:tc>
        <w:tc>
          <w:tcPr>
            <w:tcW w:w="1335"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流动资产</w:t>
            </w:r>
          </w:p>
        </w:tc>
        <w:tc>
          <w:tcPr>
            <w:tcW w:w="1279"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非流动资产</w:t>
            </w:r>
          </w:p>
        </w:tc>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资产合计</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流动负债</w:t>
            </w:r>
          </w:p>
        </w:tc>
        <w:tc>
          <w:tcPr>
            <w:tcW w:w="1096"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非流动负债</w:t>
            </w:r>
          </w:p>
        </w:tc>
        <w:tc>
          <w:tcPr>
            <w:tcW w:w="1330"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负债合计</w:t>
            </w:r>
          </w:p>
        </w:tc>
      </w:tr>
      <w:tr w:rsidR="00B27257" w:rsidTr="00B27257">
        <w:tblPrEx>
          <w:tblCellMar>
            <w:top w:w="0" w:type="dxa"/>
            <w:bottom w:w="0" w:type="dxa"/>
          </w:tblCellMar>
        </w:tblPrEx>
        <w:trPr>
          <w:trHeight w:val="1021"/>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left"/>
              <w:rPr>
                <w:szCs w:val="24"/>
              </w:rPr>
            </w:pPr>
            <w:r>
              <w:rPr>
                <w:rFonts w:hint="eastAsia"/>
                <w:szCs w:val="24"/>
              </w:rPr>
              <w:t>无锡小天鹅通用电器有限公司</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289,672,813.96</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16,012,665.65</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305,685,479.61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94,858,206.45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9,784,866.44</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104,643,072.89</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262,214,616.13</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16,950,575.14</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279,165,191.27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78,953,274.67</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10,064,518.04</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89,017,792.71</w:t>
            </w:r>
          </w:p>
        </w:tc>
      </w:tr>
      <w:tr w:rsidR="00B27257" w:rsidTr="00B27257">
        <w:tblPrEx>
          <w:tblCellMar>
            <w:top w:w="0" w:type="dxa"/>
            <w:bottom w:w="0" w:type="dxa"/>
          </w:tblCellMar>
        </w:tblPrEx>
        <w:trPr>
          <w:trHeight w:val="1021"/>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left"/>
              <w:rPr>
                <w:szCs w:val="24"/>
              </w:rPr>
            </w:pPr>
            <w:r>
              <w:rPr>
                <w:rFonts w:hint="eastAsia"/>
                <w:szCs w:val="24"/>
              </w:rPr>
              <w:t>无锡飞翎电子有限公司</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777,869,717.67</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53,707,751.34</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831,577,469.01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220,212,425.05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310,600.00</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220,523,025.05</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630,040,449.62</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56,417,457.81</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686,457,907.43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168,388,420.57</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362,200.00</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168,750,620.57</w:t>
            </w:r>
          </w:p>
        </w:tc>
      </w:tr>
      <w:tr w:rsidR="00B27257" w:rsidTr="00B27257">
        <w:tblPrEx>
          <w:tblCellMar>
            <w:top w:w="0" w:type="dxa"/>
            <w:bottom w:w="0" w:type="dxa"/>
          </w:tblCellMar>
        </w:tblPrEx>
        <w:trPr>
          <w:trHeight w:val="1021"/>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left"/>
              <w:rPr>
                <w:szCs w:val="24"/>
              </w:rPr>
            </w:pPr>
            <w:r>
              <w:rPr>
                <w:rFonts w:hint="eastAsia"/>
                <w:szCs w:val="24"/>
              </w:rPr>
              <w:t>合肥美的洗衣机有限公司</w:t>
            </w:r>
          </w:p>
        </w:tc>
        <w:tc>
          <w:tcPr>
            <w:tcW w:w="1469"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6,149,013,542.63</w:t>
            </w:r>
          </w:p>
        </w:tc>
        <w:tc>
          <w:tcPr>
            <w:tcW w:w="1310"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659,960,807.23</w:t>
            </w:r>
          </w:p>
        </w:tc>
        <w:tc>
          <w:tcPr>
            <w:tcW w:w="1332"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6,808,974,349.86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4,410,303,680.79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2,858,333.27</w:t>
            </w:r>
          </w:p>
        </w:tc>
        <w:tc>
          <w:tcPr>
            <w:tcW w:w="1358"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4,413,162,014.06</w:t>
            </w:r>
          </w:p>
        </w:tc>
        <w:tc>
          <w:tcPr>
            <w:tcW w:w="1335"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4,899,597,642.19</w:t>
            </w:r>
          </w:p>
        </w:tc>
        <w:tc>
          <w:tcPr>
            <w:tcW w:w="1279"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660,802,382.62</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5,560,400,024.81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3,323,567,046.22</w:t>
            </w:r>
          </w:p>
        </w:tc>
        <w:tc>
          <w:tcPr>
            <w:tcW w:w="1096"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36,569,848.57</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27257" w:rsidRDefault="00B27257" w:rsidP="00044BDA">
            <w:pPr>
              <w:jc w:val="right"/>
              <w:rPr>
                <w:szCs w:val="24"/>
              </w:rPr>
            </w:pPr>
            <w:r>
              <w:rPr>
                <w:szCs w:val="24"/>
              </w:rPr>
              <w:t>3,360,136,894.79</w:t>
            </w:r>
          </w:p>
        </w:tc>
      </w:tr>
    </w:tbl>
    <w:p w:rsidR="00B27257" w:rsidRPr="00297FDF" w:rsidRDefault="00B27257" w:rsidP="00B27257">
      <w:pPr>
        <w:wordWrap w:val="0"/>
        <w:jc w:val="right"/>
        <w:rPr>
          <w:sz w:val="21"/>
          <w:szCs w:val="21"/>
        </w:rPr>
      </w:pPr>
      <w:r>
        <w:rPr>
          <w:sz w:val="21"/>
          <w:szCs w:val="21"/>
        </w:rPr>
        <w:t xml:space="preserve">              </w:t>
      </w:r>
      <w:r w:rsidR="00EE6869" w:rsidRPr="00297FDF">
        <w:rPr>
          <w:rFonts w:hint="eastAsia"/>
          <w:sz w:val="21"/>
          <w:szCs w:val="21"/>
        </w:rPr>
        <w:t>单位：</w:t>
      </w:r>
      <w:r w:rsidR="009B1695" w:rsidRPr="00297FDF">
        <w:rPr>
          <w:rFonts w:hint="eastAsia"/>
          <w:sz w:val="21"/>
          <w:szCs w:val="21"/>
        </w:rPr>
        <w:t>元</w:t>
      </w:r>
    </w:p>
    <w:tbl>
      <w:tblPr>
        <w:tblW w:w="16854" w:type="dxa"/>
        <w:jc w:val="center"/>
        <w:tblLayout w:type="fixed"/>
        <w:tblCellMar>
          <w:left w:w="28" w:type="dxa"/>
          <w:right w:w="28" w:type="dxa"/>
        </w:tblCellMar>
        <w:tblLook w:val="0000" w:firstRow="0" w:lastRow="0" w:firstColumn="0" w:lastColumn="0" w:noHBand="0" w:noVBand="0"/>
      </w:tblPr>
      <w:tblGrid>
        <w:gridCol w:w="1868"/>
        <w:gridCol w:w="1868"/>
        <w:gridCol w:w="1870"/>
        <w:gridCol w:w="1875"/>
        <w:gridCol w:w="1878"/>
        <w:gridCol w:w="1871"/>
        <w:gridCol w:w="1871"/>
        <w:gridCol w:w="1871"/>
        <w:gridCol w:w="1882"/>
      </w:tblGrid>
      <w:tr w:rsidR="00B27257" w:rsidTr="00121747">
        <w:tblPrEx>
          <w:tblCellMar>
            <w:top w:w="0" w:type="dxa"/>
            <w:bottom w:w="0" w:type="dxa"/>
          </w:tblCellMar>
        </w:tblPrEx>
        <w:trPr>
          <w:trHeight w:val="375"/>
          <w:jc w:val="center"/>
        </w:trPr>
        <w:tc>
          <w:tcPr>
            <w:tcW w:w="18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子公司名称</w:t>
            </w:r>
          </w:p>
        </w:tc>
        <w:tc>
          <w:tcPr>
            <w:tcW w:w="7491"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本期发生额</w:t>
            </w:r>
          </w:p>
        </w:tc>
        <w:tc>
          <w:tcPr>
            <w:tcW w:w="7495"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上期发生额</w:t>
            </w:r>
          </w:p>
        </w:tc>
      </w:tr>
      <w:tr w:rsidR="00B27257" w:rsidTr="00121747">
        <w:tblPrEx>
          <w:tblCellMar>
            <w:top w:w="0" w:type="dxa"/>
            <w:bottom w:w="0" w:type="dxa"/>
          </w:tblCellMar>
        </w:tblPrEx>
        <w:trPr>
          <w:trHeight w:val="144"/>
          <w:jc w:val="center"/>
        </w:trPr>
        <w:tc>
          <w:tcPr>
            <w:tcW w:w="1868" w:type="dxa"/>
            <w:vMerge/>
            <w:tcBorders>
              <w:top w:val="single" w:sz="4" w:space="0" w:color="auto"/>
              <w:left w:val="single" w:sz="4" w:space="0" w:color="auto"/>
              <w:bottom w:val="single" w:sz="4" w:space="0" w:color="auto"/>
              <w:right w:val="single" w:sz="4" w:space="0" w:color="auto"/>
            </w:tcBorders>
            <w:vAlign w:val="center"/>
          </w:tcPr>
          <w:p w:rsidR="00B27257" w:rsidRDefault="00B27257" w:rsidP="00044BDA">
            <w:pPr>
              <w:jc w:val="center"/>
              <w:rPr>
                <w:szCs w:val="24"/>
              </w:rPr>
            </w:pPr>
          </w:p>
        </w:tc>
        <w:tc>
          <w:tcPr>
            <w:tcW w:w="1868"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营业收入</w:t>
            </w:r>
          </w:p>
        </w:tc>
        <w:tc>
          <w:tcPr>
            <w:tcW w:w="1870"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净利润</w:t>
            </w:r>
          </w:p>
        </w:tc>
        <w:tc>
          <w:tcPr>
            <w:tcW w:w="1875"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综合收益总额</w:t>
            </w:r>
          </w:p>
        </w:tc>
        <w:tc>
          <w:tcPr>
            <w:tcW w:w="1878"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经营活动现金流量</w:t>
            </w:r>
          </w:p>
        </w:tc>
        <w:tc>
          <w:tcPr>
            <w:tcW w:w="1871"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营业收入</w:t>
            </w:r>
          </w:p>
        </w:tc>
        <w:tc>
          <w:tcPr>
            <w:tcW w:w="1871"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净利润</w:t>
            </w:r>
          </w:p>
        </w:tc>
        <w:tc>
          <w:tcPr>
            <w:tcW w:w="1871"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综合收益总额</w:t>
            </w:r>
          </w:p>
        </w:tc>
        <w:tc>
          <w:tcPr>
            <w:tcW w:w="1882" w:type="dxa"/>
            <w:tcBorders>
              <w:top w:val="single" w:sz="4" w:space="0" w:color="auto"/>
              <w:left w:val="single" w:sz="4" w:space="0" w:color="auto"/>
              <w:bottom w:val="single" w:sz="4" w:space="0" w:color="auto"/>
              <w:right w:val="single" w:sz="4" w:space="0" w:color="auto"/>
            </w:tcBorders>
            <w:shd w:val="clear" w:color="auto" w:fill="D3D3D3"/>
            <w:vAlign w:val="center"/>
          </w:tcPr>
          <w:p w:rsidR="00B27257" w:rsidRDefault="00B27257" w:rsidP="00044BDA">
            <w:pPr>
              <w:jc w:val="center"/>
              <w:rPr>
                <w:szCs w:val="24"/>
              </w:rPr>
            </w:pPr>
            <w:r>
              <w:rPr>
                <w:rFonts w:hint="eastAsia"/>
                <w:szCs w:val="24"/>
              </w:rPr>
              <w:t>经营活动现金流量</w:t>
            </w:r>
          </w:p>
        </w:tc>
      </w:tr>
      <w:tr w:rsidR="0095687B" w:rsidTr="00121747">
        <w:tblPrEx>
          <w:tblCellMar>
            <w:top w:w="0" w:type="dxa"/>
            <w:bottom w:w="0" w:type="dxa"/>
          </w:tblCellMar>
        </w:tblPrEx>
        <w:trPr>
          <w:trHeight w:val="919"/>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left"/>
              <w:rPr>
                <w:szCs w:val="24"/>
              </w:rPr>
            </w:pPr>
            <w:r>
              <w:rPr>
                <w:rFonts w:hint="eastAsia"/>
                <w:szCs w:val="24"/>
              </w:rPr>
              <w:t>无锡小天鹅通用电器有限公司</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120,576,054.31</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9,621,973.01</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10,646,735.20</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26,239,561.85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119,149,998.62</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8,226,230.04</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87B" w:rsidRPr="0095687B" w:rsidRDefault="0095687B" w:rsidP="00044BDA">
            <w:pPr>
              <w:jc w:val="right"/>
              <w:rPr>
                <w:szCs w:val="24"/>
              </w:rPr>
            </w:pPr>
            <w:r w:rsidRPr="0095687B">
              <w:rPr>
                <w:szCs w:val="24"/>
              </w:rPr>
              <w:t>8,226,230.04</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-4,492,352.40</w:t>
            </w:r>
          </w:p>
        </w:tc>
      </w:tr>
      <w:tr w:rsidR="0095687B" w:rsidTr="00121747">
        <w:tblPrEx>
          <w:tblCellMar>
            <w:top w:w="0" w:type="dxa"/>
            <w:bottom w:w="0" w:type="dxa"/>
          </w:tblCellMar>
        </w:tblPrEx>
        <w:trPr>
          <w:trHeight w:val="919"/>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left"/>
              <w:rPr>
                <w:szCs w:val="24"/>
              </w:rPr>
            </w:pPr>
            <w:r>
              <w:rPr>
                <w:rFonts w:hint="eastAsia"/>
                <w:szCs w:val="24"/>
              </w:rPr>
              <w:t>无锡飞翎电子有限公司</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330,094,718.79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93,010,763.35</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93,010,763.35</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11,960,170.45</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237,418,559.26</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56,849,342.90</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87B" w:rsidRPr="0095687B" w:rsidRDefault="0095687B" w:rsidP="00044BDA">
            <w:pPr>
              <w:jc w:val="right"/>
              <w:rPr>
                <w:szCs w:val="24"/>
              </w:rPr>
            </w:pPr>
            <w:r w:rsidRPr="0095687B">
              <w:rPr>
                <w:szCs w:val="24"/>
              </w:rPr>
              <w:t>56,849,342.90</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-85,141,564.76</w:t>
            </w:r>
          </w:p>
        </w:tc>
      </w:tr>
      <w:tr w:rsidR="0095687B" w:rsidTr="00121747">
        <w:tblPrEx>
          <w:tblCellMar>
            <w:top w:w="0" w:type="dxa"/>
            <w:bottom w:w="0" w:type="dxa"/>
          </w:tblCellMar>
        </w:tblPrEx>
        <w:trPr>
          <w:trHeight w:val="919"/>
          <w:jc w:val="center"/>
        </w:trPr>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left"/>
              <w:rPr>
                <w:szCs w:val="24"/>
              </w:rPr>
            </w:pPr>
            <w:r>
              <w:rPr>
                <w:rFonts w:hint="eastAsia"/>
                <w:szCs w:val="24"/>
              </w:rPr>
              <w:t>合肥美的洗衣机有限公司</w:t>
            </w:r>
          </w:p>
        </w:tc>
        <w:tc>
          <w:tcPr>
            <w:tcW w:w="186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3,490,739,131.29</w:t>
            </w:r>
          </w:p>
        </w:tc>
        <w:tc>
          <w:tcPr>
            <w:tcW w:w="1870"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183,744,563.10</w:t>
            </w:r>
          </w:p>
        </w:tc>
        <w:tc>
          <w:tcPr>
            <w:tcW w:w="1875"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193,637,968.84</w:t>
            </w:r>
          </w:p>
        </w:tc>
        <w:tc>
          <w:tcPr>
            <w:tcW w:w="1878"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1,307,170,946.87</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2,889,158,007.44</w:t>
            </w: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163,765,351.84</w:t>
            </w:r>
          </w:p>
        </w:tc>
        <w:tc>
          <w:tcPr>
            <w:tcW w:w="18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5687B" w:rsidRPr="0095687B" w:rsidRDefault="0095687B" w:rsidP="00044BDA">
            <w:pPr>
              <w:jc w:val="right"/>
              <w:rPr>
                <w:szCs w:val="24"/>
              </w:rPr>
            </w:pPr>
            <w:r w:rsidRPr="0095687B">
              <w:rPr>
                <w:szCs w:val="24"/>
              </w:rPr>
              <w:t>163,765,351.84</w:t>
            </w:r>
          </w:p>
        </w:tc>
        <w:tc>
          <w:tcPr>
            <w:tcW w:w="1882" w:type="dxa"/>
            <w:tcBorders>
              <w:top w:val="single" w:sz="4" w:space="0" w:color="auto"/>
              <w:left w:val="single" w:sz="4" w:space="0" w:color="auto"/>
              <w:bottom w:val="single" w:sz="4" w:space="0" w:color="auto"/>
              <w:right w:val="single" w:sz="4" w:space="0" w:color="auto"/>
            </w:tcBorders>
            <w:shd w:val="clear" w:color="auto" w:fill="FFFFFF"/>
            <w:vAlign w:val="center"/>
          </w:tcPr>
          <w:p w:rsidR="0095687B" w:rsidRDefault="0095687B" w:rsidP="00044BDA">
            <w:pPr>
              <w:jc w:val="right"/>
              <w:rPr>
                <w:szCs w:val="24"/>
              </w:rPr>
            </w:pPr>
            <w:r>
              <w:rPr>
                <w:szCs w:val="24"/>
              </w:rPr>
              <w:t>1,141,880,840.95</w:t>
            </w:r>
          </w:p>
        </w:tc>
      </w:tr>
    </w:tbl>
    <w:p w:rsidR="00297FDF" w:rsidRDefault="00297FDF" w:rsidP="00297FDF"/>
    <w:p w:rsidR="00297FDF" w:rsidRDefault="00297FDF" w:rsidP="00297FDF"/>
    <w:p w:rsidR="00297FDF" w:rsidRDefault="00297FDF" w:rsidP="00297FDF"/>
    <w:p w:rsidR="00B27257" w:rsidRDefault="00B27257" w:rsidP="00297FDF">
      <w:pPr>
        <w:sectPr w:rsidR="00B27257" w:rsidSect="00B27257">
          <w:pgSz w:w="17577" w:h="13041" w:orient="landscape"/>
          <w:pgMar w:top="1440" w:right="851" w:bottom="1440" w:left="964" w:header="851" w:footer="992" w:gutter="0"/>
          <w:cols w:space="425"/>
          <w:docGrid w:type="linesAndChars" w:linePitch="312"/>
        </w:sectPr>
      </w:pPr>
    </w:p>
    <w:p w:rsidR="00F55389" w:rsidRDefault="00F55389" w:rsidP="00F55389">
      <w:pPr>
        <w:pStyle w:val="Section"/>
        <w:outlineLvl w:val="2"/>
        <w:rPr>
          <w:bCs w:val="0"/>
          <w:szCs w:val="24"/>
        </w:rPr>
      </w:pPr>
      <w:r>
        <w:rPr>
          <w:bCs w:val="0"/>
          <w:szCs w:val="24"/>
        </w:rPr>
        <w:lastRenderedPageBreak/>
        <w:t>2</w:t>
      </w:r>
      <w:r>
        <w:rPr>
          <w:rFonts w:hint="eastAsia"/>
          <w:bCs w:val="0"/>
          <w:szCs w:val="24"/>
        </w:rPr>
        <w:t>、在合营安排或联营企业中的权益</w:t>
      </w:r>
    </w:p>
    <w:p w:rsidR="00F55389" w:rsidRPr="0078601D" w:rsidRDefault="00F55389" w:rsidP="00D42763">
      <w:pPr>
        <w:spacing w:before="0" w:after="0" w:line="360" w:lineRule="auto"/>
        <w:ind w:firstLineChars="200" w:firstLine="420"/>
        <w:rPr>
          <w:rFonts w:ascii="Arial" w:hAnsi="Arial"/>
          <w:sz w:val="21"/>
          <w:szCs w:val="21"/>
        </w:rPr>
      </w:pPr>
      <w:r w:rsidRPr="00B11926">
        <w:rPr>
          <w:rFonts w:ascii="Arial" w:hAnsi="Arial" w:hint="eastAsia"/>
          <w:sz w:val="21"/>
          <w:szCs w:val="21"/>
          <w:lang w:val="en-AU"/>
        </w:rPr>
        <w:t>公司持有广州安泰达</w:t>
      </w:r>
      <w:r w:rsidRPr="00B11926">
        <w:rPr>
          <w:rFonts w:ascii="Arial" w:hAnsi="Arial"/>
          <w:sz w:val="21"/>
          <w:szCs w:val="21"/>
          <w:lang w:val="en-AU"/>
        </w:rPr>
        <w:t>20%</w:t>
      </w:r>
      <w:r>
        <w:rPr>
          <w:rFonts w:ascii="Arial" w:hAnsi="Arial" w:hint="eastAsia"/>
          <w:sz w:val="21"/>
          <w:szCs w:val="21"/>
          <w:lang w:val="en-AU"/>
        </w:rPr>
        <w:t>股权，广州安泰达</w:t>
      </w:r>
      <w:r w:rsidRPr="00B11926">
        <w:rPr>
          <w:rFonts w:ascii="Arial" w:hAnsi="Arial" w:hint="eastAsia"/>
          <w:sz w:val="21"/>
          <w:szCs w:val="21"/>
          <w:lang w:val="en-AU"/>
        </w:rPr>
        <w:t>因经营问题，经</w:t>
      </w:r>
      <w:r>
        <w:rPr>
          <w:rFonts w:ascii="Arial" w:hAnsi="Arial" w:hint="eastAsia"/>
          <w:sz w:val="21"/>
          <w:szCs w:val="21"/>
          <w:lang w:val="en-AU"/>
        </w:rPr>
        <w:t>其</w:t>
      </w:r>
      <w:r w:rsidRPr="00B11926">
        <w:rPr>
          <w:rFonts w:ascii="Arial" w:hAnsi="Arial" w:hint="eastAsia"/>
          <w:sz w:val="21"/>
          <w:szCs w:val="21"/>
          <w:lang w:val="en-AU"/>
        </w:rPr>
        <w:t>股东会决议批准，决定终止营业，实行清算。截止报告日，</w:t>
      </w:r>
      <w:r w:rsidRPr="00B11926">
        <w:rPr>
          <w:rFonts w:ascii="宋体" w:hAnsi="宋体" w:hint="eastAsia"/>
          <w:bCs/>
          <w:sz w:val="21"/>
          <w:szCs w:val="21"/>
        </w:rPr>
        <w:t>企业全部清算工作按照批准的清算原则和清算手续进行，资产与负债已清理完毕</w:t>
      </w:r>
      <w:r w:rsidRPr="00B11926">
        <w:rPr>
          <w:rFonts w:ascii="Arial" w:hAnsi="Arial" w:hint="eastAsia"/>
          <w:sz w:val="21"/>
          <w:szCs w:val="21"/>
          <w:lang w:val="en-AU"/>
        </w:rPr>
        <w:t>。</w:t>
      </w:r>
      <w:r w:rsidRPr="00B11926">
        <w:rPr>
          <w:rFonts w:ascii="宋体" w:hAnsi="宋体" w:hint="eastAsia"/>
          <w:bCs/>
          <w:sz w:val="21"/>
          <w:szCs w:val="21"/>
        </w:rPr>
        <w:t>清算期末的剩余财产</w:t>
      </w:r>
      <w:r w:rsidRPr="00B11926">
        <w:rPr>
          <w:rFonts w:ascii="宋体" w:hAnsi="宋体"/>
          <w:bCs/>
          <w:sz w:val="21"/>
          <w:szCs w:val="21"/>
        </w:rPr>
        <w:t>(</w:t>
      </w:r>
      <w:r w:rsidRPr="00B11926">
        <w:rPr>
          <w:rFonts w:ascii="宋体" w:hAnsi="宋体" w:hint="eastAsia"/>
          <w:bCs/>
          <w:sz w:val="21"/>
          <w:szCs w:val="21"/>
        </w:rPr>
        <w:t>银行存款合计</w:t>
      </w:r>
      <w:r w:rsidRPr="00B11926">
        <w:rPr>
          <w:rFonts w:ascii="Arial" w:hAnsi="Arial"/>
          <w:sz w:val="21"/>
          <w:szCs w:val="21"/>
        </w:rPr>
        <w:t>10,355,358.23</w:t>
      </w:r>
      <w:r w:rsidRPr="00B11926">
        <w:rPr>
          <w:rFonts w:ascii="Arial" w:hAnsi="Arial" w:hint="eastAsia"/>
          <w:sz w:val="21"/>
          <w:szCs w:val="21"/>
        </w:rPr>
        <w:t>元</w:t>
      </w:r>
      <w:r w:rsidRPr="00B11926">
        <w:rPr>
          <w:rFonts w:ascii="Arial" w:hAnsi="Arial"/>
          <w:sz w:val="21"/>
          <w:szCs w:val="21"/>
        </w:rPr>
        <w:t>)</w:t>
      </w:r>
      <w:r w:rsidR="00975F46">
        <w:rPr>
          <w:rFonts w:ascii="Arial" w:hAnsi="Arial" w:hint="eastAsia"/>
          <w:sz w:val="21"/>
          <w:szCs w:val="21"/>
        </w:rPr>
        <w:t>拟</w:t>
      </w:r>
      <w:r w:rsidRPr="00B11926">
        <w:rPr>
          <w:rFonts w:ascii="Arial" w:hAnsi="Arial" w:hint="eastAsia"/>
          <w:sz w:val="21"/>
          <w:szCs w:val="21"/>
        </w:rPr>
        <w:t>按股东出资比例分配给各股东。无锡小天鹅股份有限公司按出资比例应分配剩余财产</w:t>
      </w:r>
      <w:r w:rsidRPr="00B11926">
        <w:rPr>
          <w:rFonts w:ascii="Arial" w:hAnsi="Arial"/>
          <w:sz w:val="21"/>
          <w:szCs w:val="21"/>
        </w:rPr>
        <w:t>2,587,038.41</w:t>
      </w:r>
      <w:r w:rsidRPr="00B11926">
        <w:rPr>
          <w:rFonts w:ascii="Arial" w:hAnsi="Arial" w:hint="eastAsia"/>
          <w:sz w:val="21"/>
          <w:szCs w:val="21"/>
        </w:rPr>
        <w:t>元。</w:t>
      </w:r>
    </w:p>
    <w:p w:rsidR="00EE6869" w:rsidRDefault="00EE6869">
      <w:pPr>
        <w:pStyle w:val="Chapter"/>
        <w:outlineLvl w:val="1"/>
        <w:rPr>
          <w:bCs w:val="0"/>
        </w:rPr>
      </w:pPr>
      <w:r>
        <w:rPr>
          <w:rFonts w:hint="eastAsia"/>
          <w:bCs w:val="0"/>
        </w:rPr>
        <w:t>十、与金融工具相关的风险</w:t>
      </w:r>
    </w:p>
    <w:p w:rsidR="00EE6869" w:rsidRDefault="00EE6869" w:rsidP="009861D6">
      <w:pPr>
        <w:spacing w:before="0" w:after="0" w:line="360" w:lineRule="auto"/>
        <w:ind w:firstLineChars="200" w:firstLine="420"/>
        <w:jc w:val="left"/>
        <w:rPr>
          <w:sz w:val="21"/>
          <w:szCs w:val="21"/>
        </w:rPr>
      </w:pPr>
      <w:r w:rsidRPr="00DD2B06">
        <w:rPr>
          <w:rFonts w:hint="eastAsia"/>
          <w:sz w:val="21"/>
          <w:szCs w:val="21"/>
        </w:rPr>
        <w:t>本公司及子公司的经营活动会面临各种金融风险：市场风险</w:t>
      </w:r>
      <w:r w:rsidRPr="00DD2B06">
        <w:rPr>
          <w:sz w:val="21"/>
          <w:szCs w:val="21"/>
        </w:rPr>
        <w:t>(</w:t>
      </w:r>
      <w:r w:rsidRPr="00DD2B06">
        <w:rPr>
          <w:rFonts w:hint="eastAsia"/>
          <w:sz w:val="21"/>
          <w:szCs w:val="21"/>
        </w:rPr>
        <w:t>主要为外汇风险和利率风险</w:t>
      </w:r>
      <w:r w:rsidRPr="00DD2B06">
        <w:rPr>
          <w:sz w:val="21"/>
          <w:szCs w:val="21"/>
        </w:rPr>
        <w:t>)</w:t>
      </w:r>
      <w:r w:rsidRPr="00DD2B06">
        <w:rPr>
          <w:rFonts w:hint="eastAsia"/>
          <w:sz w:val="21"/>
          <w:szCs w:val="21"/>
        </w:rPr>
        <w:t>、信用风险和流动性风险。本公司及子公司整体的风险管理计划针对金融市场的不可预见性，力求减少对本公司及子公司财务业绩的潜在不利影响。</w:t>
      </w:r>
    </w:p>
    <w:p w:rsidR="00DD2B06" w:rsidRPr="00F123BC" w:rsidRDefault="00DD2B06" w:rsidP="00D42763">
      <w:pPr>
        <w:spacing w:before="0" w:after="0" w:line="360" w:lineRule="auto"/>
        <w:ind w:firstLine="346"/>
        <w:jc w:val="left"/>
        <w:rPr>
          <w:b/>
          <w:sz w:val="21"/>
          <w:szCs w:val="21"/>
        </w:rPr>
      </w:pPr>
      <w:r w:rsidRPr="00F123BC">
        <w:rPr>
          <w:rFonts w:hint="eastAsia"/>
          <w:b/>
          <w:sz w:val="21"/>
          <w:szCs w:val="21"/>
        </w:rPr>
        <w:t>（</w:t>
      </w:r>
      <w:r w:rsidRPr="00F123BC">
        <w:rPr>
          <w:b/>
          <w:sz w:val="21"/>
          <w:szCs w:val="21"/>
        </w:rPr>
        <w:t>1</w:t>
      </w:r>
      <w:r w:rsidRPr="00F123BC">
        <w:rPr>
          <w:rFonts w:hint="eastAsia"/>
          <w:b/>
          <w:sz w:val="21"/>
          <w:szCs w:val="21"/>
        </w:rPr>
        <w:t>）市场风险</w:t>
      </w:r>
    </w:p>
    <w:p w:rsidR="00DD2B06" w:rsidRPr="00F123BC" w:rsidRDefault="00DD2B06" w:rsidP="00D42763">
      <w:pPr>
        <w:spacing w:before="0" w:after="0" w:line="360" w:lineRule="auto"/>
        <w:ind w:firstLine="346"/>
        <w:jc w:val="left"/>
        <w:rPr>
          <w:b/>
          <w:sz w:val="21"/>
          <w:szCs w:val="21"/>
        </w:rPr>
      </w:pPr>
      <w:r w:rsidRPr="00F123BC">
        <w:rPr>
          <w:rFonts w:hint="eastAsia"/>
          <w:b/>
          <w:sz w:val="21"/>
          <w:szCs w:val="21"/>
        </w:rPr>
        <w:t>（</w:t>
      </w:r>
      <w:r w:rsidRPr="00F123BC">
        <w:rPr>
          <w:b/>
          <w:sz w:val="21"/>
          <w:szCs w:val="21"/>
        </w:rPr>
        <w:t>a</w:t>
      </w:r>
      <w:r w:rsidRPr="00F123BC">
        <w:rPr>
          <w:rFonts w:hint="eastAsia"/>
          <w:b/>
          <w:sz w:val="21"/>
          <w:szCs w:val="21"/>
        </w:rPr>
        <w:t>）外汇风险</w:t>
      </w:r>
    </w:p>
    <w:p w:rsidR="00EE6869" w:rsidRPr="00DD2B06" w:rsidRDefault="00EE6869" w:rsidP="009861D6">
      <w:pPr>
        <w:spacing w:before="0" w:after="0" w:line="360" w:lineRule="auto"/>
        <w:ind w:firstLineChars="200" w:firstLine="420"/>
        <w:jc w:val="left"/>
        <w:rPr>
          <w:sz w:val="21"/>
          <w:szCs w:val="21"/>
        </w:rPr>
      </w:pPr>
      <w:r w:rsidRPr="00DD2B06">
        <w:rPr>
          <w:rFonts w:hint="eastAsia"/>
          <w:sz w:val="21"/>
          <w:szCs w:val="21"/>
        </w:rPr>
        <w:t>本公司及子公司的主要经营位于中国境内，主要业务以人民币结算。本公司及子公司已确认的外币资产和负债及未来的外币交易</w:t>
      </w:r>
      <w:r w:rsidRPr="00DD2B06">
        <w:rPr>
          <w:sz w:val="21"/>
          <w:szCs w:val="21"/>
        </w:rPr>
        <w:t>(</w:t>
      </w:r>
      <w:r w:rsidRPr="00DD2B06">
        <w:rPr>
          <w:rFonts w:hint="eastAsia"/>
          <w:sz w:val="21"/>
          <w:szCs w:val="21"/>
        </w:rPr>
        <w:t>外币资产和负债及外币交易的计价货币主要为美元</w:t>
      </w:r>
      <w:r w:rsidRPr="00DD2B06">
        <w:rPr>
          <w:sz w:val="21"/>
          <w:szCs w:val="21"/>
        </w:rPr>
        <w:t>)</w:t>
      </w:r>
      <w:r w:rsidRPr="00DD2B06">
        <w:rPr>
          <w:rFonts w:hint="eastAsia"/>
          <w:sz w:val="21"/>
          <w:szCs w:val="21"/>
        </w:rPr>
        <w:t>存在外汇风险。本公司总部财务部门负责监控本公司及子公司外币交易和外币资产及负债的规模，以最大程度降低面临的外汇风险；为此，本公司及子公司可能会以签署远期外汇合约或货币互换合约的方式来达到规避外汇风险的目的。</w:t>
      </w:r>
    </w:p>
    <w:p w:rsidR="00EE6869" w:rsidRDefault="00EE6869" w:rsidP="009861D6">
      <w:pPr>
        <w:spacing w:before="0" w:after="0" w:line="360" w:lineRule="auto"/>
        <w:ind w:firstLineChars="200" w:firstLine="420"/>
        <w:jc w:val="left"/>
        <w:rPr>
          <w:sz w:val="21"/>
          <w:szCs w:val="21"/>
        </w:rPr>
      </w:pPr>
      <w:r w:rsidRPr="00DD2B06">
        <w:rPr>
          <w:rFonts w:hint="eastAsia"/>
          <w:sz w:val="21"/>
          <w:szCs w:val="21"/>
        </w:rPr>
        <w:t>于</w:t>
      </w:r>
      <w:r w:rsidRPr="00DD2B06">
        <w:rPr>
          <w:sz w:val="21"/>
          <w:szCs w:val="21"/>
        </w:rPr>
        <w:t>2016</w:t>
      </w:r>
      <w:r w:rsidRPr="00DD2B06">
        <w:rPr>
          <w:rFonts w:hint="eastAsia"/>
          <w:sz w:val="21"/>
          <w:szCs w:val="21"/>
        </w:rPr>
        <w:t>年</w:t>
      </w:r>
      <w:r w:rsidRPr="00DD2B06">
        <w:rPr>
          <w:sz w:val="21"/>
          <w:szCs w:val="21"/>
        </w:rPr>
        <w:t>6</w:t>
      </w:r>
      <w:r w:rsidRPr="00DD2B06">
        <w:rPr>
          <w:rFonts w:hint="eastAsia"/>
          <w:sz w:val="21"/>
          <w:szCs w:val="21"/>
        </w:rPr>
        <w:t>月</w:t>
      </w:r>
      <w:r w:rsidRPr="00DD2B06">
        <w:rPr>
          <w:sz w:val="21"/>
          <w:szCs w:val="21"/>
        </w:rPr>
        <w:t>30</w:t>
      </w:r>
      <w:r w:rsidRPr="00DD2B06">
        <w:rPr>
          <w:rFonts w:hint="eastAsia"/>
          <w:sz w:val="21"/>
          <w:szCs w:val="21"/>
        </w:rPr>
        <w:t>日及</w:t>
      </w:r>
      <w:r w:rsidRPr="00DD2B06">
        <w:rPr>
          <w:sz w:val="21"/>
          <w:szCs w:val="21"/>
        </w:rPr>
        <w:t>2015</w:t>
      </w:r>
      <w:r w:rsidRPr="00DD2B06">
        <w:rPr>
          <w:rFonts w:hint="eastAsia"/>
          <w:sz w:val="21"/>
          <w:szCs w:val="21"/>
        </w:rPr>
        <w:t>年</w:t>
      </w:r>
      <w:r w:rsidRPr="00DD2B06">
        <w:rPr>
          <w:sz w:val="21"/>
          <w:szCs w:val="21"/>
        </w:rPr>
        <w:t>12</w:t>
      </w:r>
      <w:r w:rsidRPr="00DD2B06">
        <w:rPr>
          <w:rFonts w:hint="eastAsia"/>
          <w:sz w:val="21"/>
          <w:szCs w:val="21"/>
        </w:rPr>
        <w:t>月</w:t>
      </w:r>
      <w:r w:rsidRPr="00DD2B06">
        <w:rPr>
          <w:sz w:val="21"/>
          <w:szCs w:val="21"/>
        </w:rPr>
        <w:t>31</w:t>
      </w:r>
      <w:r w:rsidRPr="00DD2B06">
        <w:rPr>
          <w:rFonts w:hint="eastAsia"/>
          <w:sz w:val="21"/>
          <w:szCs w:val="21"/>
        </w:rPr>
        <w:t>日，本公司及子公司持有的外币金融资产和外币金融负债折算成人民币的金额列示如下：</w:t>
      </w:r>
    </w:p>
    <w:p w:rsidR="00367976" w:rsidRPr="00DD2B06" w:rsidRDefault="00367976" w:rsidP="00367976">
      <w:pPr>
        <w:spacing w:before="0" w:after="0" w:line="360" w:lineRule="auto"/>
        <w:ind w:firstLineChars="4150" w:firstLine="8715"/>
        <w:jc w:val="left"/>
        <w:rPr>
          <w:sz w:val="21"/>
          <w:szCs w:val="21"/>
        </w:rPr>
      </w:pPr>
      <w:r w:rsidRPr="00297FDF">
        <w:rPr>
          <w:rFonts w:hint="eastAsia"/>
          <w:sz w:val="21"/>
          <w:szCs w:val="21"/>
        </w:rPr>
        <w:t>单位：元</w:t>
      </w:r>
    </w:p>
    <w:tbl>
      <w:tblPr>
        <w:tblW w:w="9549" w:type="dxa"/>
        <w:jc w:val="center"/>
        <w:tblLook w:val="04A0" w:firstRow="1" w:lastRow="0" w:firstColumn="1" w:lastColumn="0" w:noHBand="0" w:noVBand="1"/>
      </w:tblPr>
      <w:tblGrid>
        <w:gridCol w:w="2452"/>
        <w:gridCol w:w="2611"/>
        <w:gridCol w:w="2090"/>
        <w:gridCol w:w="2396"/>
      </w:tblGrid>
      <w:tr w:rsidR="00D57F1E" w:rsidRPr="00D57F1E" w:rsidTr="00846D46">
        <w:trPr>
          <w:trHeight w:val="234"/>
          <w:jc w:val="center"/>
        </w:trPr>
        <w:tc>
          <w:tcPr>
            <w:tcW w:w="24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jc w:val="center"/>
            </w:pPr>
            <w:r w:rsidRPr="00D57F1E">
              <w:rPr>
                <w:rFonts w:hint="eastAsia"/>
              </w:rPr>
              <w:t>项目</w:t>
            </w:r>
          </w:p>
        </w:tc>
        <w:tc>
          <w:tcPr>
            <w:tcW w:w="709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jc w:val="center"/>
            </w:pPr>
            <w:r w:rsidRPr="00D57F1E">
              <w:rPr>
                <w:rFonts w:hint="eastAsia"/>
              </w:rPr>
              <w:t>期末余额</w:t>
            </w:r>
          </w:p>
        </w:tc>
      </w:tr>
      <w:tr w:rsidR="00D57F1E" w:rsidRPr="00F42DDE" w:rsidTr="00846D46">
        <w:trPr>
          <w:trHeight w:val="234"/>
          <w:jc w:val="center"/>
        </w:trPr>
        <w:tc>
          <w:tcPr>
            <w:tcW w:w="245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jc w:val="center"/>
            </w:pPr>
          </w:p>
        </w:tc>
        <w:tc>
          <w:tcPr>
            <w:tcW w:w="2611" w:type="dxa"/>
            <w:tcBorders>
              <w:top w:val="nil"/>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jc w:val="center"/>
            </w:pPr>
            <w:r w:rsidRPr="00D57F1E">
              <w:rPr>
                <w:rFonts w:hint="eastAsia"/>
              </w:rPr>
              <w:t>美元项目</w:t>
            </w:r>
          </w:p>
        </w:tc>
        <w:tc>
          <w:tcPr>
            <w:tcW w:w="2090" w:type="dxa"/>
            <w:tcBorders>
              <w:top w:val="nil"/>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jc w:val="center"/>
            </w:pPr>
            <w:r w:rsidRPr="00D57F1E">
              <w:rPr>
                <w:rFonts w:hint="eastAsia"/>
              </w:rPr>
              <w:t>其他外币项目</w:t>
            </w:r>
          </w:p>
        </w:tc>
        <w:tc>
          <w:tcPr>
            <w:tcW w:w="2396" w:type="dxa"/>
            <w:tcBorders>
              <w:top w:val="nil"/>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jc w:val="center"/>
            </w:pPr>
            <w:r w:rsidRPr="00D57F1E">
              <w:rPr>
                <w:rFonts w:hint="eastAsia"/>
              </w:rPr>
              <w:t>合计</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外币金融资产</w:t>
            </w:r>
            <w:r w:rsidRPr="00D57F1E">
              <w:t xml:space="preserve"> </w:t>
            </w:r>
          </w:p>
        </w:tc>
        <w:tc>
          <w:tcPr>
            <w:tcW w:w="2611" w:type="dxa"/>
            <w:tcBorders>
              <w:top w:val="nil"/>
              <w:left w:val="nil"/>
              <w:bottom w:val="single" w:sz="4" w:space="0" w:color="auto"/>
              <w:right w:val="single" w:sz="4" w:space="0" w:color="auto"/>
            </w:tcBorders>
            <w:shd w:val="clear" w:color="000000" w:fill="FFFFFF"/>
            <w:vAlign w:val="center"/>
          </w:tcPr>
          <w:p w:rsidR="00D57F1E" w:rsidRPr="00D57F1E" w:rsidRDefault="00D57F1E" w:rsidP="00D57F1E">
            <w:pPr>
              <w:widowControl/>
              <w:spacing w:before="0" w:after="0"/>
              <w:jc w:val="left"/>
              <w:rPr>
                <w:rFonts w:ascii="Arial" w:hAnsi="Arial" w:cs="Arial"/>
                <w:color w:val="000000"/>
                <w:kern w:val="0"/>
              </w:rPr>
            </w:pPr>
          </w:p>
        </w:tc>
        <w:tc>
          <w:tcPr>
            <w:tcW w:w="2090" w:type="dxa"/>
            <w:tcBorders>
              <w:top w:val="nil"/>
              <w:left w:val="nil"/>
              <w:bottom w:val="single" w:sz="4" w:space="0" w:color="auto"/>
              <w:right w:val="single" w:sz="4" w:space="0" w:color="auto"/>
            </w:tcBorders>
            <w:shd w:val="clear" w:color="000000" w:fill="FFFFFF"/>
            <w:vAlign w:val="center"/>
          </w:tcPr>
          <w:p w:rsidR="00D57F1E" w:rsidRPr="00D57F1E" w:rsidRDefault="00D57F1E" w:rsidP="00D57F1E">
            <w:pPr>
              <w:widowControl/>
              <w:spacing w:before="0" w:after="0"/>
              <w:jc w:val="left"/>
              <w:rPr>
                <w:rFonts w:ascii="Arial" w:hAnsi="Arial" w:cs="Arial"/>
                <w:kern w:val="0"/>
              </w:rPr>
            </w:pPr>
          </w:p>
        </w:tc>
        <w:tc>
          <w:tcPr>
            <w:tcW w:w="2396" w:type="dxa"/>
            <w:tcBorders>
              <w:top w:val="nil"/>
              <w:left w:val="nil"/>
              <w:bottom w:val="single" w:sz="4" w:space="0" w:color="auto"/>
              <w:right w:val="single" w:sz="4" w:space="0" w:color="auto"/>
            </w:tcBorders>
            <w:shd w:val="clear" w:color="000000" w:fill="FFFFFF"/>
            <w:vAlign w:val="center"/>
          </w:tcPr>
          <w:p w:rsidR="00D57F1E" w:rsidRPr="00D57F1E" w:rsidRDefault="00D57F1E" w:rsidP="00D57F1E">
            <w:pPr>
              <w:widowControl/>
              <w:spacing w:before="0" w:after="0"/>
              <w:jc w:val="left"/>
              <w:rPr>
                <w:rFonts w:ascii="Arial" w:hAnsi="Arial" w:cs="Arial"/>
                <w:kern w:val="0"/>
              </w:rPr>
            </w:pP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货币资金</w:t>
            </w:r>
          </w:p>
        </w:tc>
        <w:tc>
          <w:tcPr>
            <w:tcW w:w="2611"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04642D">
            <w:pPr>
              <w:widowControl/>
              <w:spacing w:before="0" w:after="0"/>
              <w:jc w:val="right"/>
            </w:pPr>
            <w:r>
              <w:t>191,892,634.77</w:t>
            </w:r>
          </w:p>
        </w:tc>
        <w:tc>
          <w:tcPr>
            <w:tcW w:w="2090"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04642D">
            <w:pPr>
              <w:widowControl/>
              <w:spacing w:before="0" w:after="0"/>
              <w:jc w:val="right"/>
            </w:pPr>
            <w:r>
              <w:t>3,944,288.73</w:t>
            </w:r>
          </w:p>
        </w:tc>
        <w:tc>
          <w:tcPr>
            <w:tcW w:w="2396"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6B34F8">
            <w:pPr>
              <w:widowControl/>
              <w:spacing w:before="0" w:after="0"/>
              <w:jc w:val="right"/>
            </w:pPr>
            <w:r>
              <w:t>195,836,923.5</w:t>
            </w:r>
            <w:r w:rsidR="006B34F8">
              <w:t>0</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应收款项</w:t>
            </w:r>
          </w:p>
        </w:tc>
        <w:tc>
          <w:tcPr>
            <w:tcW w:w="2611" w:type="dxa"/>
            <w:tcBorders>
              <w:top w:val="nil"/>
              <w:left w:val="nil"/>
              <w:bottom w:val="single" w:sz="4" w:space="0" w:color="auto"/>
              <w:right w:val="single" w:sz="4" w:space="0" w:color="auto"/>
            </w:tcBorders>
            <w:vAlign w:val="center"/>
            <w:hideMark/>
          </w:tcPr>
          <w:p w:rsidR="00D57F1E" w:rsidRPr="00D57F1E" w:rsidRDefault="0004642D" w:rsidP="0004642D">
            <w:pPr>
              <w:widowControl/>
              <w:spacing w:before="0" w:after="0"/>
              <w:jc w:val="right"/>
            </w:pPr>
            <w:r>
              <w:t>566,523,494.06</w:t>
            </w:r>
          </w:p>
        </w:tc>
        <w:tc>
          <w:tcPr>
            <w:tcW w:w="2090"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04642D">
            <w:pPr>
              <w:widowControl/>
              <w:spacing w:before="0" w:after="0"/>
              <w:jc w:val="right"/>
            </w:pPr>
            <w:r>
              <w:t>33,294,871.81</w:t>
            </w:r>
          </w:p>
        </w:tc>
        <w:tc>
          <w:tcPr>
            <w:tcW w:w="2396"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04642D">
            <w:pPr>
              <w:widowControl/>
              <w:spacing w:before="0" w:after="0"/>
              <w:jc w:val="right"/>
            </w:pPr>
            <w:r>
              <w:t>599,818,365.87</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合计</w:t>
            </w:r>
          </w:p>
        </w:tc>
        <w:tc>
          <w:tcPr>
            <w:tcW w:w="2611"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6B34F8">
            <w:pPr>
              <w:widowControl/>
              <w:spacing w:before="0" w:after="0"/>
              <w:jc w:val="right"/>
            </w:pPr>
            <w:r>
              <w:t>758,416,128.8</w:t>
            </w:r>
            <w:r w:rsidR="006B34F8">
              <w:t>3</w:t>
            </w:r>
          </w:p>
        </w:tc>
        <w:tc>
          <w:tcPr>
            <w:tcW w:w="2090"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6B34F8">
            <w:pPr>
              <w:widowControl/>
              <w:spacing w:before="0" w:after="0"/>
              <w:jc w:val="right"/>
            </w:pPr>
            <w:r>
              <w:t>37,239,160.5</w:t>
            </w:r>
            <w:r w:rsidR="006B34F8">
              <w:t>4</w:t>
            </w:r>
          </w:p>
        </w:tc>
        <w:tc>
          <w:tcPr>
            <w:tcW w:w="2396"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6B34F8">
            <w:pPr>
              <w:widowControl/>
              <w:spacing w:before="0" w:after="0"/>
              <w:jc w:val="right"/>
            </w:pPr>
            <w:r>
              <w:t>795,655,289.3</w:t>
            </w:r>
            <w:r w:rsidR="006B34F8">
              <w:t>7</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外币金融负债</w:t>
            </w:r>
            <w:r w:rsidRPr="00D57F1E">
              <w:t xml:space="preserve"> </w:t>
            </w:r>
          </w:p>
        </w:tc>
        <w:tc>
          <w:tcPr>
            <w:tcW w:w="2611"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widowControl/>
              <w:spacing w:before="0" w:after="0"/>
              <w:jc w:val="right"/>
            </w:pPr>
          </w:p>
        </w:tc>
        <w:tc>
          <w:tcPr>
            <w:tcW w:w="2090"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widowControl/>
              <w:spacing w:before="0" w:after="0"/>
              <w:jc w:val="right"/>
            </w:pPr>
          </w:p>
        </w:tc>
        <w:tc>
          <w:tcPr>
            <w:tcW w:w="2396"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widowControl/>
              <w:spacing w:before="0" w:after="0"/>
              <w:jc w:val="right"/>
            </w:pP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应付款项</w:t>
            </w:r>
          </w:p>
        </w:tc>
        <w:tc>
          <w:tcPr>
            <w:tcW w:w="2611"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F01503">
            <w:pPr>
              <w:widowControl/>
              <w:spacing w:before="0" w:after="0"/>
              <w:jc w:val="right"/>
            </w:pPr>
            <w:r>
              <w:t>-24,</w:t>
            </w:r>
            <w:r w:rsidR="00F01503">
              <w:t>406</w:t>
            </w:r>
            <w:r>
              <w:t>,</w:t>
            </w:r>
            <w:r w:rsidR="00F01503">
              <w:t>800.9</w:t>
            </w:r>
            <w:r>
              <w:t>7</w:t>
            </w:r>
          </w:p>
        </w:tc>
        <w:tc>
          <w:tcPr>
            <w:tcW w:w="2090" w:type="dxa"/>
            <w:tcBorders>
              <w:top w:val="nil"/>
              <w:left w:val="nil"/>
              <w:bottom w:val="single" w:sz="4" w:space="0" w:color="auto"/>
              <w:right w:val="single" w:sz="4" w:space="0" w:color="auto"/>
            </w:tcBorders>
            <w:shd w:val="clear" w:color="000000" w:fill="FFFFFF"/>
            <w:vAlign w:val="center"/>
            <w:hideMark/>
          </w:tcPr>
          <w:p w:rsidR="00D57F1E" w:rsidRPr="00D57F1E" w:rsidRDefault="0004642D" w:rsidP="0004642D">
            <w:pPr>
              <w:widowControl/>
              <w:spacing w:before="0" w:after="0"/>
              <w:jc w:val="right"/>
            </w:pPr>
            <w:r>
              <w:t>-2,629,333.60</w:t>
            </w:r>
            <w:r w:rsidR="00D57F1E" w:rsidRPr="00D57F1E">
              <w:t xml:space="preserve"> </w:t>
            </w:r>
          </w:p>
        </w:tc>
        <w:tc>
          <w:tcPr>
            <w:tcW w:w="2396" w:type="dxa"/>
            <w:tcBorders>
              <w:top w:val="nil"/>
              <w:left w:val="nil"/>
              <w:bottom w:val="single" w:sz="4" w:space="0" w:color="auto"/>
              <w:right w:val="single" w:sz="4" w:space="0" w:color="auto"/>
            </w:tcBorders>
            <w:shd w:val="clear" w:color="000000" w:fill="FFFFFF"/>
            <w:vAlign w:val="center"/>
            <w:hideMark/>
          </w:tcPr>
          <w:p w:rsidR="00D57F1E" w:rsidRPr="00D57F1E" w:rsidRDefault="002C3621" w:rsidP="0075319D">
            <w:pPr>
              <w:widowControl/>
              <w:spacing w:before="0" w:after="0"/>
              <w:jc w:val="right"/>
            </w:pPr>
            <w:r>
              <w:t>-27</w:t>
            </w:r>
            <w:r w:rsidR="0004642D">
              <w:t>,</w:t>
            </w:r>
            <w:r>
              <w:t>036</w:t>
            </w:r>
            <w:r w:rsidR="0004642D">
              <w:t>,</w:t>
            </w:r>
            <w:r>
              <w:t>134</w:t>
            </w:r>
            <w:r w:rsidR="0004642D">
              <w:t>.</w:t>
            </w:r>
            <w:r>
              <w:t>5</w:t>
            </w:r>
            <w:r w:rsidR="0075319D">
              <w:t>7</w:t>
            </w:r>
          </w:p>
        </w:tc>
      </w:tr>
      <w:tr w:rsidR="00D57F1E" w:rsidRPr="00D57F1E" w:rsidTr="00846D46">
        <w:trPr>
          <w:trHeight w:val="234"/>
          <w:jc w:val="center"/>
        </w:trPr>
        <w:tc>
          <w:tcPr>
            <w:tcW w:w="245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7F1E" w:rsidRPr="00D57F1E" w:rsidRDefault="00D57F1E" w:rsidP="00D57F1E">
            <w:pPr>
              <w:widowControl/>
              <w:spacing w:before="0" w:after="0"/>
              <w:jc w:val="center"/>
              <w:rPr>
                <w:rFonts w:ascii="Arial" w:hAnsi="Arial" w:cs="Arial"/>
                <w:kern w:val="0"/>
              </w:rPr>
            </w:pPr>
            <w:r w:rsidRPr="00D57F1E">
              <w:rPr>
                <w:rFonts w:ascii="宋体" w:hAnsi="宋体" w:cs="宋体" w:hint="eastAsia"/>
                <w:kern w:val="0"/>
              </w:rPr>
              <w:t>项目</w:t>
            </w:r>
          </w:p>
        </w:tc>
        <w:tc>
          <w:tcPr>
            <w:tcW w:w="7097"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widowControl/>
              <w:spacing w:before="0" w:after="0"/>
              <w:jc w:val="center"/>
              <w:rPr>
                <w:rFonts w:ascii="宋体" w:cs="宋体"/>
                <w:kern w:val="0"/>
              </w:rPr>
            </w:pPr>
            <w:r w:rsidRPr="00D57F1E">
              <w:rPr>
                <w:rFonts w:ascii="宋体" w:hAnsi="宋体" w:cs="宋体" w:hint="eastAsia"/>
                <w:kern w:val="0"/>
              </w:rPr>
              <w:t>期初余额</w:t>
            </w:r>
          </w:p>
        </w:tc>
      </w:tr>
      <w:tr w:rsidR="00D57F1E" w:rsidRPr="00F42DDE" w:rsidTr="00846D46">
        <w:trPr>
          <w:trHeight w:val="234"/>
          <w:jc w:val="center"/>
        </w:trPr>
        <w:tc>
          <w:tcPr>
            <w:tcW w:w="2452"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D57F1E" w:rsidRPr="00D57F1E" w:rsidRDefault="00D57F1E" w:rsidP="00D57F1E">
            <w:pPr>
              <w:widowControl/>
              <w:spacing w:before="0" w:after="0"/>
              <w:jc w:val="left"/>
              <w:rPr>
                <w:rFonts w:ascii="Arial" w:hAnsi="Arial" w:cs="Arial"/>
                <w:kern w:val="0"/>
              </w:rPr>
            </w:pPr>
          </w:p>
        </w:tc>
        <w:tc>
          <w:tcPr>
            <w:tcW w:w="2611" w:type="dxa"/>
            <w:tcBorders>
              <w:top w:val="nil"/>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widowControl/>
              <w:spacing w:before="0" w:after="0"/>
              <w:jc w:val="center"/>
              <w:rPr>
                <w:rFonts w:ascii="宋体" w:cs="宋体"/>
                <w:kern w:val="0"/>
              </w:rPr>
            </w:pPr>
            <w:r w:rsidRPr="00D57F1E">
              <w:rPr>
                <w:rFonts w:ascii="宋体" w:hAnsi="宋体" w:cs="宋体" w:hint="eastAsia"/>
                <w:kern w:val="0"/>
              </w:rPr>
              <w:t>美元项目</w:t>
            </w:r>
          </w:p>
        </w:tc>
        <w:tc>
          <w:tcPr>
            <w:tcW w:w="2090" w:type="dxa"/>
            <w:tcBorders>
              <w:top w:val="nil"/>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widowControl/>
              <w:spacing w:before="0" w:after="0"/>
              <w:jc w:val="center"/>
              <w:rPr>
                <w:rFonts w:ascii="宋体" w:cs="宋体"/>
                <w:kern w:val="0"/>
              </w:rPr>
            </w:pPr>
            <w:r w:rsidRPr="00D57F1E">
              <w:rPr>
                <w:rFonts w:ascii="宋体" w:hAnsi="宋体" w:cs="宋体" w:hint="eastAsia"/>
                <w:kern w:val="0"/>
              </w:rPr>
              <w:t>其他外币项目</w:t>
            </w:r>
          </w:p>
        </w:tc>
        <w:tc>
          <w:tcPr>
            <w:tcW w:w="2396" w:type="dxa"/>
            <w:tcBorders>
              <w:top w:val="nil"/>
              <w:left w:val="nil"/>
              <w:bottom w:val="single" w:sz="4" w:space="0" w:color="auto"/>
              <w:right w:val="single" w:sz="4" w:space="0" w:color="auto"/>
            </w:tcBorders>
            <w:shd w:val="clear" w:color="auto" w:fill="D9D9D9" w:themeFill="background1" w:themeFillShade="D9"/>
            <w:vAlign w:val="center"/>
            <w:hideMark/>
          </w:tcPr>
          <w:p w:rsidR="00D57F1E" w:rsidRPr="00D57F1E" w:rsidRDefault="00D57F1E" w:rsidP="00AA7EC1">
            <w:pPr>
              <w:widowControl/>
              <w:spacing w:before="0" w:after="0"/>
              <w:jc w:val="center"/>
              <w:rPr>
                <w:rFonts w:ascii="宋体" w:cs="宋体"/>
                <w:kern w:val="0"/>
              </w:rPr>
            </w:pPr>
            <w:r w:rsidRPr="00D57F1E">
              <w:rPr>
                <w:rFonts w:ascii="宋体" w:hAnsi="宋体" w:cs="宋体" w:hint="eastAsia"/>
                <w:kern w:val="0"/>
              </w:rPr>
              <w:t>合计</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外币金融资产</w:t>
            </w:r>
            <w:r w:rsidRPr="00D57F1E">
              <w:t xml:space="preserve"> </w:t>
            </w:r>
          </w:p>
        </w:tc>
        <w:tc>
          <w:tcPr>
            <w:tcW w:w="2611" w:type="dxa"/>
            <w:tcBorders>
              <w:top w:val="nil"/>
              <w:left w:val="nil"/>
              <w:bottom w:val="single" w:sz="4" w:space="0" w:color="auto"/>
              <w:right w:val="single" w:sz="4" w:space="0" w:color="auto"/>
            </w:tcBorders>
            <w:shd w:val="clear" w:color="000000" w:fill="FFFFFF"/>
            <w:vAlign w:val="center"/>
          </w:tcPr>
          <w:p w:rsidR="00D57F1E" w:rsidRPr="0004642D" w:rsidRDefault="00D57F1E" w:rsidP="00D57F1E">
            <w:pPr>
              <w:widowControl/>
              <w:spacing w:before="0" w:after="0"/>
              <w:jc w:val="left"/>
            </w:pPr>
          </w:p>
        </w:tc>
        <w:tc>
          <w:tcPr>
            <w:tcW w:w="2090" w:type="dxa"/>
            <w:tcBorders>
              <w:top w:val="nil"/>
              <w:left w:val="nil"/>
              <w:bottom w:val="single" w:sz="4" w:space="0" w:color="auto"/>
              <w:right w:val="single" w:sz="4" w:space="0" w:color="auto"/>
            </w:tcBorders>
            <w:shd w:val="clear" w:color="000000" w:fill="FFFFFF"/>
            <w:vAlign w:val="center"/>
          </w:tcPr>
          <w:p w:rsidR="00D57F1E" w:rsidRPr="0004642D" w:rsidRDefault="00D57F1E" w:rsidP="00D57F1E">
            <w:pPr>
              <w:widowControl/>
              <w:spacing w:before="0" w:after="0"/>
              <w:jc w:val="left"/>
            </w:pPr>
          </w:p>
        </w:tc>
        <w:tc>
          <w:tcPr>
            <w:tcW w:w="2396" w:type="dxa"/>
            <w:tcBorders>
              <w:top w:val="nil"/>
              <w:left w:val="nil"/>
              <w:bottom w:val="single" w:sz="4" w:space="0" w:color="auto"/>
              <w:right w:val="single" w:sz="4" w:space="0" w:color="auto"/>
            </w:tcBorders>
            <w:shd w:val="clear" w:color="000000" w:fill="FFFFFF"/>
            <w:vAlign w:val="center"/>
          </w:tcPr>
          <w:p w:rsidR="00D57F1E" w:rsidRPr="0004642D" w:rsidRDefault="00D57F1E" w:rsidP="00D57F1E">
            <w:pPr>
              <w:widowControl/>
              <w:spacing w:before="0" w:after="0"/>
              <w:jc w:val="left"/>
            </w:pP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货币资金</w:t>
            </w:r>
          </w:p>
        </w:tc>
        <w:tc>
          <w:tcPr>
            <w:tcW w:w="2611" w:type="dxa"/>
            <w:tcBorders>
              <w:top w:val="nil"/>
              <w:left w:val="nil"/>
              <w:bottom w:val="single" w:sz="4" w:space="0" w:color="auto"/>
              <w:right w:val="single" w:sz="4" w:space="0" w:color="auto"/>
            </w:tcBorders>
            <w:shd w:val="clear" w:color="000000" w:fill="FFFFFF"/>
            <w:vAlign w:val="center"/>
          </w:tcPr>
          <w:p w:rsidR="00D57F1E" w:rsidRPr="00D57F1E" w:rsidRDefault="0004642D" w:rsidP="0004642D">
            <w:pPr>
              <w:jc w:val="right"/>
            </w:pPr>
            <w:r>
              <w:t>299,468,993.14</w:t>
            </w:r>
          </w:p>
        </w:tc>
        <w:tc>
          <w:tcPr>
            <w:tcW w:w="2090" w:type="dxa"/>
            <w:tcBorders>
              <w:top w:val="nil"/>
              <w:left w:val="nil"/>
              <w:bottom w:val="single" w:sz="4" w:space="0" w:color="auto"/>
              <w:right w:val="single" w:sz="4" w:space="0" w:color="auto"/>
            </w:tcBorders>
            <w:shd w:val="clear" w:color="000000" w:fill="FFFFFF"/>
            <w:vAlign w:val="center"/>
          </w:tcPr>
          <w:p w:rsidR="00D57F1E" w:rsidRPr="00D57F1E" w:rsidRDefault="0004642D" w:rsidP="0004642D">
            <w:pPr>
              <w:jc w:val="right"/>
            </w:pPr>
            <w:r>
              <w:t>5,111,988.93</w:t>
            </w:r>
          </w:p>
        </w:tc>
        <w:tc>
          <w:tcPr>
            <w:tcW w:w="2396" w:type="dxa"/>
            <w:tcBorders>
              <w:top w:val="nil"/>
              <w:left w:val="nil"/>
              <w:bottom w:val="single" w:sz="4" w:space="0" w:color="auto"/>
              <w:right w:val="single" w:sz="4" w:space="0" w:color="auto"/>
            </w:tcBorders>
            <w:shd w:val="clear" w:color="000000" w:fill="FFFFFF"/>
            <w:vAlign w:val="center"/>
          </w:tcPr>
          <w:p w:rsidR="00D57F1E" w:rsidRPr="00D57F1E" w:rsidRDefault="0004642D" w:rsidP="0004642D">
            <w:pPr>
              <w:jc w:val="right"/>
            </w:pPr>
            <w:r>
              <w:t>304,580,982.07</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lastRenderedPageBreak/>
              <w:t>应收款项</w:t>
            </w:r>
          </w:p>
        </w:tc>
        <w:tc>
          <w:tcPr>
            <w:tcW w:w="2611" w:type="dxa"/>
            <w:tcBorders>
              <w:top w:val="nil"/>
              <w:left w:val="nil"/>
              <w:bottom w:val="single" w:sz="4" w:space="0" w:color="auto"/>
              <w:right w:val="single" w:sz="4" w:space="0" w:color="auto"/>
            </w:tcBorders>
            <w:shd w:val="clear" w:color="000000" w:fill="FFFFFF"/>
            <w:vAlign w:val="center"/>
          </w:tcPr>
          <w:p w:rsidR="00D57F1E" w:rsidRPr="00D57F1E" w:rsidRDefault="0004642D" w:rsidP="0004642D">
            <w:pPr>
              <w:jc w:val="right"/>
            </w:pPr>
            <w:r>
              <w:t>665,033,732.65</w:t>
            </w:r>
          </w:p>
        </w:tc>
        <w:tc>
          <w:tcPr>
            <w:tcW w:w="2090" w:type="dxa"/>
            <w:tcBorders>
              <w:top w:val="nil"/>
              <w:left w:val="nil"/>
              <w:bottom w:val="single" w:sz="4" w:space="0" w:color="auto"/>
              <w:right w:val="single" w:sz="4" w:space="0" w:color="auto"/>
            </w:tcBorders>
            <w:shd w:val="clear" w:color="000000" w:fill="FFFFFF"/>
            <w:vAlign w:val="center"/>
          </w:tcPr>
          <w:p w:rsidR="00D57F1E" w:rsidRPr="00D57F1E" w:rsidRDefault="0004642D" w:rsidP="0004642D">
            <w:pPr>
              <w:jc w:val="right"/>
            </w:pPr>
            <w:r>
              <w:t>4,291,192.21</w:t>
            </w:r>
          </w:p>
        </w:tc>
        <w:tc>
          <w:tcPr>
            <w:tcW w:w="2396" w:type="dxa"/>
            <w:tcBorders>
              <w:top w:val="nil"/>
              <w:left w:val="nil"/>
              <w:bottom w:val="single" w:sz="4" w:space="0" w:color="auto"/>
              <w:right w:val="single" w:sz="4" w:space="0" w:color="auto"/>
            </w:tcBorders>
            <w:shd w:val="clear" w:color="000000" w:fill="FFFFFF"/>
            <w:vAlign w:val="center"/>
          </w:tcPr>
          <w:p w:rsidR="00D57F1E" w:rsidRPr="00D57F1E" w:rsidRDefault="0004642D" w:rsidP="0004642D">
            <w:pPr>
              <w:jc w:val="right"/>
            </w:pPr>
            <w:r>
              <w:t>669,324,924.86</w:t>
            </w:r>
          </w:p>
        </w:tc>
      </w:tr>
      <w:tr w:rsidR="00924073"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924073" w:rsidRPr="00D57F1E" w:rsidRDefault="00924073" w:rsidP="00F42DDE">
            <w:pPr>
              <w:jc w:val="left"/>
            </w:pPr>
            <w:r w:rsidRPr="00D57F1E">
              <w:rPr>
                <w:rFonts w:hint="eastAsia"/>
              </w:rPr>
              <w:t>合计</w:t>
            </w:r>
          </w:p>
        </w:tc>
        <w:tc>
          <w:tcPr>
            <w:tcW w:w="2611" w:type="dxa"/>
            <w:tcBorders>
              <w:top w:val="nil"/>
              <w:left w:val="nil"/>
              <w:bottom w:val="single" w:sz="4" w:space="0" w:color="auto"/>
              <w:right w:val="single" w:sz="4" w:space="0" w:color="auto"/>
            </w:tcBorders>
            <w:shd w:val="clear" w:color="000000" w:fill="FFFFFF"/>
            <w:vAlign w:val="center"/>
          </w:tcPr>
          <w:p w:rsidR="00924073" w:rsidRPr="0004642D" w:rsidRDefault="00924073" w:rsidP="00044BDA">
            <w:pPr>
              <w:widowControl/>
              <w:spacing w:before="0" w:after="0"/>
              <w:jc w:val="right"/>
            </w:pPr>
            <w:r w:rsidRPr="0004642D">
              <w:t>964</w:t>
            </w:r>
            <w:r>
              <w:t>,</w:t>
            </w:r>
            <w:r w:rsidRPr="0004642D">
              <w:t>502</w:t>
            </w:r>
            <w:r>
              <w:t>,</w:t>
            </w:r>
            <w:r w:rsidRPr="0004642D">
              <w:t>725.79</w:t>
            </w:r>
          </w:p>
        </w:tc>
        <w:tc>
          <w:tcPr>
            <w:tcW w:w="2090" w:type="dxa"/>
            <w:tcBorders>
              <w:top w:val="nil"/>
              <w:left w:val="nil"/>
              <w:bottom w:val="single" w:sz="4" w:space="0" w:color="auto"/>
              <w:right w:val="single" w:sz="4" w:space="0" w:color="auto"/>
            </w:tcBorders>
            <w:shd w:val="clear" w:color="000000" w:fill="FFFFFF"/>
            <w:vAlign w:val="center"/>
          </w:tcPr>
          <w:p w:rsidR="00924073" w:rsidRPr="0004642D" w:rsidRDefault="00924073" w:rsidP="00044BDA">
            <w:pPr>
              <w:widowControl/>
              <w:spacing w:before="0" w:after="0"/>
              <w:jc w:val="right"/>
            </w:pPr>
            <w:r w:rsidRPr="0004642D">
              <w:t>9</w:t>
            </w:r>
            <w:r>
              <w:t>,</w:t>
            </w:r>
            <w:r w:rsidRPr="0004642D">
              <w:t>403</w:t>
            </w:r>
            <w:r>
              <w:t>,</w:t>
            </w:r>
            <w:r w:rsidRPr="0004642D">
              <w:t>181.14</w:t>
            </w:r>
          </w:p>
        </w:tc>
        <w:tc>
          <w:tcPr>
            <w:tcW w:w="2396" w:type="dxa"/>
            <w:tcBorders>
              <w:top w:val="nil"/>
              <w:left w:val="nil"/>
              <w:bottom w:val="single" w:sz="4" w:space="0" w:color="auto"/>
              <w:right w:val="single" w:sz="4" w:space="0" w:color="auto"/>
            </w:tcBorders>
            <w:shd w:val="clear" w:color="000000" w:fill="FFFFFF"/>
            <w:vAlign w:val="center"/>
          </w:tcPr>
          <w:p w:rsidR="00924073" w:rsidRPr="0004642D" w:rsidRDefault="00924073" w:rsidP="00044BDA">
            <w:pPr>
              <w:widowControl/>
              <w:spacing w:before="0" w:after="0"/>
              <w:jc w:val="right"/>
            </w:pPr>
            <w:r w:rsidRPr="0004642D">
              <w:t>973</w:t>
            </w:r>
            <w:r>
              <w:t>,</w:t>
            </w:r>
            <w:r w:rsidRPr="0004642D">
              <w:t>905</w:t>
            </w:r>
            <w:r>
              <w:t>,</w:t>
            </w:r>
            <w:r w:rsidRPr="0004642D">
              <w:t>906.93</w:t>
            </w: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外币金融负债</w:t>
            </w:r>
            <w:r w:rsidRPr="00D57F1E">
              <w:t xml:space="preserve"> </w:t>
            </w:r>
          </w:p>
        </w:tc>
        <w:tc>
          <w:tcPr>
            <w:tcW w:w="2611"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widowControl/>
              <w:spacing w:before="0" w:after="0"/>
              <w:jc w:val="right"/>
            </w:pPr>
          </w:p>
        </w:tc>
        <w:tc>
          <w:tcPr>
            <w:tcW w:w="2090"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widowControl/>
              <w:spacing w:before="0" w:after="0"/>
              <w:jc w:val="right"/>
            </w:pPr>
          </w:p>
        </w:tc>
        <w:tc>
          <w:tcPr>
            <w:tcW w:w="2396"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widowControl/>
              <w:spacing w:before="0" w:after="0"/>
              <w:jc w:val="right"/>
            </w:pPr>
          </w:p>
        </w:tc>
      </w:tr>
      <w:tr w:rsidR="00D57F1E" w:rsidRPr="00F42DDE" w:rsidTr="00846D46">
        <w:trPr>
          <w:trHeight w:val="234"/>
          <w:jc w:val="center"/>
        </w:trPr>
        <w:tc>
          <w:tcPr>
            <w:tcW w:w="2452" w:type="dxa"/>
            <w:tcBorders>
              <w:top w:val="nil"/>
              <w:left w:val="single" w:sz="4" w:space="0" w:color="auto"/>
              <w:bottom w:val="single" w:sz="4" w:space="0" w:color="auto"/>
              <w:right w:val="single" w:sz="4" w:space="0" w:color="auto"/>
            </w:tcBorders>
            <w:shd w:val="clear" w:color="auto" w:fill="D3D3D3"/>
            <w:vAlign w:val="center"/>
            <w:hideMark/>
          </w:tcPr>
          <w:p w:rsidR="00D57F1E" w:rsidRPr="00D57F1E" w:rsidRDefault="00D57F1E" w:rsidP="00F42DDE">
            <w:pPr>
              <w:jc w:val="left"/>
            </w:pPr>
            <w:r w:rsidRPr="00D57F1E">
              <w:rPr>
                <w:rFonts w:hint="eastAsia"/>
              </w:rPr>
              <w:t>应付款项</w:t>
            </w:r>
          </w:p>
        </w:tc>
        <w:tc>
          <w:tcPr>
            <w:tcW w:w="2611" w:type="dxa"/>
            <w:tcBorders>
              <w:top w:val="nil"/>
              <w:left w:val="nil"/>
              <w:bottom w:val="single" w:sz="4" w:space="0" w:color="auto"/>
              <w:right w:val="single" w:sz="4" w:space="0" w:color="auto"/>
            </w:tcBorders>
            <w:shd w:val="clear" w:color="000000" w:fill="FFFFFF"/>
            <w:vAlign w:val="center"/>
          </w:tcPr>
          <w:p w:rsidR="00D57F1E" w:rsidRPr="0004642D" w:rsidRDefault="0004642D" w:rsidP="0004642D">
            <w:pPr>
              <w:jc w:val="right"/>
            </w:pPr>
            <w:r w:rsidRPr="0004642D">
              <w:t>-39</w:t>
            </w:r>
            <w:r w:rsidR="008E134E">
              <w:t>,</w:t>
            </w:r>
            <w:r w:rsidRPr="0004642D">
              <w:t>699</w:t>
            </w:r>
            <w:r>
              <w:t>,</w:t>
            </w:r>
            <w:r w:rsidRPr="0004642D">
              <w:t>749.59</w:t>
            </w:r>
          </w:p>
        </w:tc>
        <w:tc>
          <w:tcPr>
            <w:tcW w:w="2090" w:type="dxa"/>
            <w:tcBorders>
              <w:top w:val="nil"/>
              <w:left w:val="nil"/>
              <w:bottom w:val="single" w:sz="4" w:space="0" w:color="auto"/>
              <w:right w:val="single" w:sz="4" w:space="0" w:color="auto"/>
            </w:tcBorders>
            <w:shd w:val="clear" w:color="000000" w:fill="FFFFFF"/>
            <w:vAlign w:val="center"/>
          </w:tcPr>
          <w:p w:rsidR="00D57F1E" w:rsidRPr="0004642D" w:rsidRDefault="00D57F1E" w:rsidP="0004642D">
            <w:pPr>
              <w:jc w:val="right"/>
            </w:pPr>
          </w:p>
        </w:tc>
        <w:tc>
          <w:tcPr>
            <w:tcW w:w="2396" w:type="dxa"/>
            <w:tcBorders>
              <w:top w:val="nil"/>
              <w:left w:val="nil"/>
              <w:bottom w:val="single" w:sz="4" w:space="0" w:color="auto"/>
              <w:right w:val="single" w:sz="4" w:space="0" w:color="auto"/>
            </w:tcBorders>
            <w:shd w:val="clear" w:color="000000" w:fill="FFFFFF"/>
            <w:vAlign w:val="center"/>
          </w:tcPr>
          <w:p w:rsidR="00D57F1E" w:rsidRPr="0004642D" w:rsidRDefault="0004642D" w:rsidP="0004642D">
            <w:pPr>
              <w:jc w:val="right"/>
            </w:pPr>
            <w:r w:rsidRPr="0004642D">
              <w:t>-39</w:t>
            </w:r>
            <w:r>
              <w:t>,</w:t>
            </w:r>
            <w:r w:rsidRPr="0004642D">
              <w:t>699</w:t>
            </w:r>
            <w:r>
              <w:t>,</w:t>
            </w:r>
            <w:r w:rsidRPr="0004642D">
              <w:t>749.59</w:t>
            </w:r>
          </w:p>
        </w:tc>
      </w:tr>
    </w:tbl>
    <w:p w:rsidR="00EE6869" w:rsidRPr="00F123BC" w:rsidRDefault="00DD2B06" w:rsidP="00D42763">
      <w:pPr>
        <w:spacing w:before="0" w:after="0" w:line="360" w:lineRule="auto"/>
        <w:ind w:firstLine="346"/>
        <w:jc w:val="left"/>
        <w:rPr>
          <w:b/>
          <w:sz w:val="21"/>
          <w:szCs w:val="21"/>
        </w:rPr>
      </w:pPr>
      <w:r w:rsidRPr="00F123BC">
        <w:rPr>
          <w:rFonts w:hint="eastAsia"/>
          <w:b/>
          <w:sz w:val="21"/>
          <w:szCs w:val="21"/>
        </w:rPr>
        <w:t>（</w:t>
      </w:r>
      <w:r w:rsidRPr="00F123BC">
        <w:rPr>
          <w:b/>
          <w:sz w:val="21"/>
          <w:szCs w:val="21"/>
        </w:rPr>
        <w:t>b</w:t>
      </w:r>
      <w:r w:rsidRPr="00F123BC">
        <w:rPr>
          <w:rFonts w:hint="eastAsia"/>
          <w:b/>
          <w:sz w:val="21"/>
          <w:szCs w:val="21"/>
        </w:rPr>
        <w:t>）利率风险</w:t>
      </w:r>
    </w:p>
    <w:p w:rsidR="00EE6869" w:rsidRPr="00DD2B06" w:rsidRDefault="00EE6869" w:rsidP="009861D6">
      <w:pPr>
        <w:spacing w:before="0" w:after="0" w:line="360" w:lineRule="auto"/>
        <w:ind w:firstLineChars="200" w:firstLine="420"/>
        <w:jc w:val="left"/>
        <w:rPr>
          <w:sz w:val="21"/>
          <w:szCs w:val="21"/>
        </w:rPr>
      </w:pPr>
      <w:r w:rsidRPr="00DD2B06">
        <w:rPr>
          <w:rFonts w:hint="eastAsia"/>
          <w:sz w:val="21"/>
          <w:szCs w:val="21"/>
        </w:rPr>
        <w:t>于</w:t>
      </w:r>
      <w:r w:rsidRPr="00DD2B06">
        <w:rPr>
          <w:sz w:val="21"/>
          <w:szCs w:val="21"/>
        </w:rPr>
        <w:t>201</w:t>
      </w:r>
      <w:r w:rsidR="00A432BC">
        <w:rPr>
          <w:sz w:val="21"/>
          <w:szCs w:val="21"/>
        </w:rPr>
        <w:t>6</w:t>
      </w:r>
      <w:r w:rsidRPr="00DD2B06">
        <w:rPr>
          <w:rFonts w:hint="eastAsia"/>
          <w:sz w:val="21"/>
          <w:szCs w:val="21"/>
        </w:rPr>
        <w:t>年</w:t>
      </w:r>
      <w:r w:rsidRPr="00DD2B06">
        <w:rPr>
          <w:sz w:val="21"/>
          <w:szCs w:val="21"/>
        </w:rPr>
        <w:t>6</w:t>
      </w:r>
      <w:r w:rsidRPr="00DD2B06">
        <w:rPr>
          <w:rFonts w:hint="eastAsia"/>
          <w:sz w:val="21"/>
          <w:szCs w:val="21"/>
        </w:rPr>
        <w:t>月</w:t>
      </w:r>
      <w:r w:rsidRPr="00DD2B06">
        <w:rPr>
          <w:sz w:val="21"/>
          <w:szCs w:val="21"/>
        </w:rPr>
        <w:t>30</w:t>
      </w:r>
      <w:r w:rsidRPr="00DD2B06">
        <w:rPr>
          <w:rFonts w:hint="eastAsia"/>
          <w:sz w:val="21"/>
          <w:szCs w:val="21"/>
        </w:rPr>
        <w:t>日及</w:t>
      </w:r>
      <w:r w:rsidRPr="00DD2B06">
        <w:rPr>
          <w:sz w:val="21"/>
          <w:szCs w:val="21"/>
        </w:rPr>
        <w:t>2015</w:t>
      </w:r>
      <w:r w:rsidRPr="00DD2B06">
        <w:rPr>
          <w:rFonts w:hint="eastAsia"/>
          <w:sz w:val="21"/>
          <w:szCs w:val="21"/>
        </w:rPr>
        <w:t>年</w:t>
      </w:r>
      <w:r w:rsidRPr="00DD2B06">
        <w:rPr>
          <w:sz w:val="21"/>
          <w:szCs w:val="21"/>
        </w:rPr>
        <w:t>12</w:t>
      </w:r>
      <w:r w:rsidRPr="00DD2B06">
        <w:rPr>
          <w:rFonts w:hint="eastAsia"/>
          <w:sz w:val="21"/>
          <w:szCs w:val="21"/>
        </w:rPr>
        <w:t>月</w:t>
      </w:r>
      <w:r w:rsidRPr="00DD2B06">
        <w:rPr>
          <w:sz w:val="21"/>
          <w:szCs w:val="21"/>
        </w:rPr>
        <w:t>31</w:t>
      </w:r>
      <w:r w:rsidRPr="00DD2B06">
        <w:rPr>
          <w:rFonts w:hint="eastAsia"/>
          <w:sz w:val="21"/>
          <w:szCs w:val="21"/>
        </w:rPr>
        <w:t>日，本公司及子公司无浮动利率的短期及长期带息债务合同，因此管理层认为不存在重大的利率风险。</w:t>
      </w:r>
    </w:p>
    <w:p w:rsidR="00DD2B06" w:rsidRPr="00F123BC" w:rsidRDefault="00DD2B06" w:rsidP="00D42763">
      <w:pPr>
        <w:spacing w:before="0" w:after="0" w:line="360" w:lineRule="auto"/>
        <w:ind w:firstLine="346"/>
        <w:jc w:val="left"/>
        <w:rPr>
          <w:b/>
          <w:sz w:val="21"/>
          <w:szCs w:val="21"/>
        </w:rPr>
      </w:pPr>
      <w:r w:rsidRPr="00F123BC">
        <w:rPr>
          <w:rFonts w:hint="eastAsia"/>
          <w:b/>
          <w:sz w:val="21"/>
          <w:szCs w:val="21"/>
        </w:rPr>
        <w:t>（</w:t>
      </w:r>
      <w:r w:rsidRPr="00F123BC">
        <w:rPr>
          <w:b/>
          <w:sz w:val="21"/>
          <w:szCs w:val="21"/>
        </w:rPr>
        <w:t>2</w:t>
      </w:r>
      <w:r w:rsidRPr="00F123BC">
        <w:rPr>
          <w:rFonts w:hint="eastAsia"/>
          <w:b/>
          <w:sz w:val="21"/>
          <w:szCs w:val="21"/>
        </w:rPr>
        <w:t>）信用风险</w:t>
      </w:r>
    </w:p>
    <w:p w:rsidR="00EE6869" w:rsidRPr="00DD2B06" w:rsidRDefault="00EE6869" w:rsidP="009861D6">
      <w:pPr>
        <w:spacing w:before="0" w:after="0" w:line="360" w:lineRule="auto"/>
        <w:ind w:firstLineChars="200" w:firstLine="420"/>
        <w:jc w:val="left"/>
        <w:rPr>
          <w:sz w:val="21"/>
          <w:szCs w:val="21"/>
        </w:rPr>
      </w:pPr>
      <w:r w:rsidRPr="00DD2B06">
        <w:rPr>
          <w:rFonts w:hint="eastAsia"/>
          <w:sz w:val="21"/>
          <w:szCs w:val="21"/>
        </w:rPr>
        <w:t>本公司及子公司对信用风险按组合分类进行管理。信用风险主要产生于银行存款、应收账款、其他应收款、应收票据、结构性存款、理财产品投资等。</w:t>
      </w:r>
    </w:p>
    <w:p w:rsidR="00EE6869" w:rsidRPr="00DD2B06" w:rsidRDefault="00EE6869" w:rsidP="009861D6">
      <w:pPr>
        <w:spacing w:before="0" w:after="0" w:line="360" w:lineRule="auto"/>
        <w:ind w:firstLineChars="200" w:firstLine="420"/>
        <w:jc w:val="left"/>
        <w:rPr>
          <w:sz w:val="21"/>
          <w:szCs w:val="21"/>
        </w:rPr>
      </w:pPr>
      <w:r w:rsidRPr="00DD2B06">
        <w:rPr>
          <w:rFonts w:hint="eastAsia"/>
          <w:sz w:val="21"/>
          <w:szCs w:val="21"/>
        </w:rPr>
        <w:t>本公司及子公司银行存款主要存放于国有银行和其他大中型商业银行，本公司及子公司认为其不存在重大的信用风险，不会产生因对方单位违约而导致的任何重大损失。</w:t>
      </w:r>
    </w:p>
    <w:p w:rsidR="00EE6869" w:rsidRPr="00DD2B06" w:rsidRDefault="00EE6869" w:rsidP="009861D6">
      <w:pPr>
        <w:spacing w:before="0" w:after="0" w:line="360" w:lineRule="auto"/>
        <w:ind w:firstLineChars="200" w:firstLine="420"/>
        <w:jc w:val="left"/>
        <w:rPr>
          <w:sz w:val="21"/>
          <w:szCs w:val="21"/>
        </w:rPr>
      </w:pPr>
      <w:r w:rsidRPr="00DD2B06">
        <w:rPr>
          <w:rFonts w:hint="eastAsia"/>
          <w:sz w:val="21"/>
          <w:szCs w:val="21"/>
        </w:rPr>
        <w:t>本公司及子公司委托商业银行、信托公司、资产管理公司等金融机构进行短期低风险投资理财，参与银行理财产品、信托公司信托计划及资产管理公司资产管理计划，投资方向主要为我国银行间市场信用级别较高、流动性较好的金融工具及有预期收益的信托产品、资产管理计划，以及办理商业银行保本型理财业务，风险较低、收益比较稳定，投资期限为一年以内。本公司及子公司用于委托理财的闲置资金，不投资于股票及其衍生产品、证券投资基金、以证券投资为目的的委托理财产品及其他与证券相关的投资。</w:t>
      </w:r>
    </w:p>
    <w:p w:rsidR="00EE6869" w:rsidRDefault="00EE6869" w:rsidP="009861D6">
      <w:pPr>
        <w:spacing w:before="0" w:after="0" w:line="360" w:lineRule="auto"/>
        <w:ind w:firstLineChars="200" w:firstLine="420"/>
        <w:jc w:val="left"/>
        <w:rPr>
          <w:sz w:val="21"/>
          <w:szCs w:val="21"/>
        </w:rPr>
      </w:pPr>
      <w:r w:rsidRPr="00DD2B06">
        <w:rPr>
          <w:rFonts w:hint="eastAsia"/>
          <w:sz w:val="21"/>
          <w:szCs w:val="21"/>
        </w:rPr>
        <w:t>此外，对于应收账款、其他应收款和应收票据，本公司及子公司设定相关政策以控制信用风险敞口。本公司及子公司基于对客户的财务状况、从第三方获取担保的可能性、信用记录及其它因素诸如目前市场状况等评估客户的信用资质并设置相应信用期。本公司及子公司会定期对客户信用记录进行监控，对于信用记录不良的客户，本公司及子公司会采用书面催款、缩短信用期或取消信用期等方式，以确保本公司的整体信用风险在可控的范围内。于</w:t>
      </w:r>
      <w:r w:rsidRPr="00DD2B06">
        <w:rPr>
          <w:sz w:val="21"/>
          <w:szCs w:val="21"/>
        </w:rPr>
        <w:t>201</w:t>
      </w:r>
      <w:r w:rsidR="00A432BC">
        <w:rPr>
          <w:sz w:val="21"/>
          <w:szCs w:val="21"/>
        </w:rPr>
        <w:t>6</w:t>
      </w:r>
      <w:r w:rsidRPr="00DD2B06">
        <w:rPr>
          <w:rFonts w:hint="eastAsia"/>
          <w:sz w:val="21"/>
          <w:szCs w:val="21"/>
        </w:rPr>
        <w:t>年</w:t>
      </w:r>
      <w:r w:rsidR="00A432BC">
        <w:rPr>
          <w:sz w:val="21"/>
          <w:szCs w:val="21"/>
        </w:rPr>
        <w:t>6</w:t>
      </w:r>
      <w:r w:rsidRPr="00DD2B06">
        <w:rPr>
          <w:rFonts w:hint="eastAsia"/>
          <w:sz w:val="21"/>
          <w:szCs w:val="21"/>
        </w:rPr>
        <w:t>月</w:t>
      </w:r>
      <w:r w:rsidRPr="00DD2B06">
        <w:rPr>
          <w:sz w:val="21"/>
          <w:szCs w:val="21"/>
        </w:rPr>
        <w:t>3</w:t>
      </w:r>
      <w:r w:rsidR="00A432BC">
        <w:rPr>
          <w:sz w:val="21"/>
          <w:szCs w:val="21"/>
        </w:rPr>
        <w:t>0</w:t>
      </w:r>
      <w:r w:rsidRPr="00DD2B06">
        <w:rPr>
          <w:rFonts w:hint="eastAsia"/>
          <w:sz w:val="21"/>
          <w:szCs w:val="21"/>
        </w:rPr>
        <w:t>日本公司及子公司无重大逾期应收款项。</w:t>
      </w:r>
    </w:p>
    <w:p w:rsidR="00DD2B06" w:rsidRPr="00F123BC" w:rsidRDefault="00DD2B06" w:rsidP="00D42763">
      <w:pPr>
        <w:spacing w:before="0" w:after="0" w:line="360" w:lineRule="auto"/>
        <w:ind w:firstLine="346"/>
        <w:jc w:val="left"/>
        <w:rPr>
          <w:b/>
          <w:sz w:val="21"/>
          <w:szCs w:val="21"/>
        </w:rPr>
      </w:pPr>
      <w:r w:rsidRPr="00F123BC">
        <w:rPr>
          <w:rFonts w:hint="eastAsia"/>
          <w:b/>
          <w:sz w:val="21"/>
          <w:szCs w:val="21"/>
        </w:rPr>
        <w:t>（</w:t>
      </w:r>
      <w:r w:rsidRPr="00F123BC">
        <w:rPr>
          <w:b/>
          <w:sz w:val="21"/>
          <w:szCs w:val="21"/>
        </w:rPr>
        <w:t>3</w:t>
      </w:r>
      <w:r w:rsidRPr="00F123BC">
        <w:rPr>
          <w:rFonts w:hint="eastAsia"/>
          <w:b/>
          <w:sz w:val="21"/>
          <w:szCs w:val="21"/>
        </w:rPr>
        <w:t>）流动性风险</w:t>
      </w:r>
    </w:p>
    <w:p w:rsidR="00EE6869" w:rsidRPr="00DD2B06" w:rsidRDefault="00EE6869" w:rsidP="009861D6">
      <w:pPr>
        <w:spacing w:before="0" w:after="0" w:line="360" w:lineRule="auto"/>
        <w:ind w:firstLineChars="200" w:firstLine="420"/>
        <w:jc w:val="left"/>
        <w:rPr>
          <w:sz w:val="21"/>
          <w:szCs w:val="21"/>
        </w:rPr>
      </w:pPr>
      <w:r w:rsidRPr="00DD2B06">
        <w:rPr>
          <w:rFonts w:hint="eastAsia"/>
          <w:sz w:val="21"/>
          <w:szCs w:val="21"/>
        </w:rPr>
        <w:t>本公司及子公司负责其自身的现金流量预测。总部财务部门在汇总各子公司现金流量预测的基础上，在合并层面持续监控短期和长期的资金需求，以确保维持充裕的现金储备和可供随时变现的有价证券；同时持续监控是否符合借款协议的规定，从主要金融机构获得提供足够备用资金的承诺，以满足短期和长期的资金需求。</w:t>
      </w:r>
    </w:p>
    <w:p w:rsidR="00EE6869" w:rsidRDefault="00EE6869" w:rsidP="009861D6">
      <w:pPr>
        <w:spacing w:before="0" w:after="0" w:line="360" w:lineRule="auto"/>
        <w:ind w:firstLineChars="200" w:firstLine="420"/>
        <w:jc w:val="left"/>
        <w:rPr>
          <w:sz w:val="21"/>
          <w:szCs w:val="21"/>
        </w:rPr>
      </w:pPr>
      <w:r w:rsidRPr="00DD2B06">
        <w:rPr>
          <w:rFonts w:hint="eastAsia"/>
          <w:sz w:val="21"/>
          <w:szCs w:val="21"/>
        </w:rPr>
        <w:t>于资产负债表日，各项金融负债以未折现的合同现金流量按到期日列示如下：</w:t>
      </w:r>
    </w:p>
    <w:p w:rsidR="00367976" w:rsidRPr="00DD2B06" w:rsidRDefault="00367976" w:rsidP="00367976">
      <w:pPr>
        <w:spacing w:before="0" w:after="0" w:line="360" w:lineRule="auto"/>
        <w:ind w:firstLineChars="4150" w:firstLine="8715"/>
        <w:jc w:val="left"/>
        <w:rPr>
          <w:sz w:val="21"/>
          <w:szCs w:val="21"/>
        </w:rPr>
      </w:pPr>
      <w:r w:rsidRPr="00297FDF">
        <w:rPr>
          <w:rFonts w:hint="eastAsia"/>
          <w:sz w:val="21"/>
          <w:szCs w:val="21"/>
        </w:rPr>
        <w:t>单位：元</w:t>
      </w:r>
    </w:p>
    <w:tbl>
      <w:tblPr>
        <w:tblW w:w="9506" w:type="dxa"/>
        <w:jc w:val="center"/>
        <w:tblLayout w:type="fixed"/>
        <w:tblLook w:val="04A0" w:firstRow="1" w:lastRow="0" w:firstColumn="1" w:lastColumn="0" w:noHBand="0" w:noVBand="1"/>
      </w:tblPr>
      <w:tblGrid>
        <w:gridCol w:w="1480"/>
        <w:gridCol w:w="1720"/>
        <w:gridCol w:w="1578"/>
        <w:gridCol w:w="1577"/>
        <w:gridCol w:w="1577"/>
        <w:gridCol w:w="1574"/>
      </w:tblGrid>
      <w:tr w:rsidR="00F42DDE" w:rsidRPr="00F42DDE" w:rsidTr="00846D46">
        <w:trPr>
          <w:trHeight w:val="333"/>
          <w:jc w:val="center"/>
        </w:trPr>
        <w:tc>
          <w:tcPr>
            <w:tcW w:w="1480" w:type="dxa"/>
            <w:vMerge w:val="restart"/>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center"/>
              <w:rPr>
                <w:rFonts w:ascii="宋体" w:cs="宋体"/>
                <w:kern w:val="0"/>
              </w:rPr>
            </w:pPr>
            <w:r w:rsidRPr="00F42DDE">
              <w:rPr>
                <w:rFonts w:ascii="宋体" w:hAnsi="宋体" w:cs="宋体" w:hint="eastAsia"/>
                <w:kern w:val="0"/>
              </w:rPr>
              <w:t>项目</w:t>
            </w:r>
          </w:p>
        </w:tc>
        <w:tc>
          <w:tcPr>
            <w:tcW w:w="8026" w:type="dxa"/>
            <w:gridSpan w:val="5"/>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F42DDE">
            <w:pPr>
              <w:widowControl/>
              <w:spacing w:before="0" w:after="0"/>
              <w:jc w:val="center"/>
              <w:rPr>
                <w:rFonts w:ascii="Arial" w:hAnsi="Arial" w:cs="Arial"/>
                <w:kern w:val="0"/>
              </w:rPr>
            </w:pPr>
            <w:r w:rsidRPr="00F42DDE">
              <w:rPr>
                <w:rFonts w:ascii="Arial" w:hAnsi="Arial" w:cs="Arial"/>
                <w:kern w:val="0"/>
              </w:rPr>
              <w:t>2016</w:t>
            </w:r>
            <w:r w:rsidRPr="00F42DDE">
              <w:rPr>
                <w:rFonts w:ascii="Arial" w:hAnsi="Arial" w:cs="Arial" w:hint="eastAsia"/>
                <w:kern w:val="0"/>
              </w:rPr>
              <w:t>年</w:t>
            </w:r>
            <w:r w:rsidRPr="00F42DDE">
              <w:rPr>
                <w:rFonts w:ascii="Arial" w:hAnsi="Arial" w:cs="Arial"/>
                <w:kern w:val="0"/>
              </w:rPr>
              <w:t>6</w:t>
            </w:r>
            <w:r w:rsidRPr="00F42DDE">
              <w:rPr>
                <w:rFonts w:ascii="Arial" w:hAnsi="Arial" w:cs="Arial" w:hint="eastAsia"/>
                <w:kern w:val="0"/>
              </w:rPr>
              <w:t>月</w:t>
            </w:r>
            <w:r w:rsidRPr="00F42DDE">
              <w:rPr>
                <w:rFonts w:ascii="Arial" w:hAnsi="Arial" w:cs="Arial"/>
                <w:kern w:val="0"/>
              </w:rPr>
              <w:t>30</w:t>
            </w:r>
            <w:r w:rsidRPr="00F42DDE">
              <w:rPr>
                <w:rFonts w:ascii="Arial" w:hAnsi="Arial" w:cs="Arial" w:hint="eastAsia"/>
                <w:kern w:val="0"/>
              </w:rPr>
              <w:t>日</w:t>
            </w:r>
          </w:p>
        </w:tc>
      </w:tr>
      <w:tr w:rsidR="00F42DDE" w:rsidRPr="00F42DDE" w:rsidTr="00846D46">
        <w:trPr>
          <w:trHeight w:val="373"/>
          <w:jc w:val="center"/>
        </w:trPr>
        <w:tc>
          <w:tcPr>
            <w:tcW w:w="1480" w:type="dxa"/>
            <w:vMerge/>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p>
        </w:tc>
        <w:tc>
          <w:tcPr>
            <w:tcW w:w="1720"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一年以内</w:t>
            </w:r>
          </w:p>
        </w:tc>
        <w:tc>
          <w:tcPr>
            <w:tcW w:w="1578"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一到二年</w:t>
            </w:r>
          </w:p>
        </w:tc>
        <w:tc>
          <w:tcPr>
            <w:tcW w:w="1577"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二到五年</w:t>
            </w:r>
          </w:p>
        </w:tc>
        <w:tc>
          <w:tcPr>
            <w:tcW w:w="1577"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五年以上</w:t>
            </w:r>
          </w:p>
        </w:tc>
        <w:tc>
          <w:tcPr>
            <w:tcW w:w="1574"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合计</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应付票据</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2,892,196,959.47</w:t>
            </w:r>
          </w:p>
        </w:tc>
        <w:tc>
          <w:tcPr>
            <w:tcW w:w="1578"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2,892,196,959.47</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应付账款</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2,663,424,469.57</w:t>
            </w:r>
          </w:p>
        </w:tc>
        <w:tc>
          <w:tcPr>
            <w:tcW w:w="1578" w:type="dxa"/>
            <w:tcBorders>
              <w:top w:val="nil"/>
              <w:left w:val="nil"/>
              <w:bottom w:val="single" w:sz="4" w:space="0" w:color="auto"/>
              <w:right w:val="single" w:sz="4" w:space="0" w:color="auto"/>
            </w:tcBorders>
            <w:shd w:val="clear" w:color="000000" w:fill="FFFFFF"/>
            <w:vAlign w:val="center"/>
            <w:hideMark/>
          </w:tcPr>
          <w:p w:rsidR="00F42DDE" w:rsidRPr="00F42DDE" w:rsidRDefault="00E00795" w:rsidP="00E00795">
            <w:pPr>
              <w:jc w:val="right"/>
            </w:pPr>
            <w:r>
              <w:t xml:space="preserve">   </w:t>
            </w:r>
            <w:r w:rsidR="00F42DDE" w:rsidRPr="00F42DDE">
              <w:t xml:space="preserve">13,067,033.98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E00795">
            <w:pPr>
              <w:jc w:val="right"/>
            </w:pPr>
            <w:r w:rsidRPr="00F42DDE">
              <w:t xml:space="preserve">   14,140,693.96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E00795">
            <w:pPr>
              <w:jc w:val="right"/>
            </w:pPr>
            <w:r w:rsidRPr="00F42DDE">
              <w:t xml:space="preserve">  14,094,065.05 </w:t>
            </w: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2,704,726,262.56</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应付股利</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7,150,684.06</w:t>
            </w:r>
          </w:p>
        </w:tc>
        <w:tc>
          <w:tcPr>
            <w:tcW w:w="1578"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7,150,684.06</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其他流动负债</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870,615,491.36</w:t>
            </w:r>
          </w:p>
        </w:tc>
        <w:tc>
          <w:tcPr>
            <w:tcW w:w="1578"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E00795">
            <w:pPr>
              <w:jc w:val="right"/>
            </w:pP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870,615,491.36</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其他应付款</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146,489,452.75</w:t>
            </w:r>
          </w:p>
        </w:tc>
        <w:tc>
          <w:tcPr>
            <w:tcW w:w="1578"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E00795">
            <w:pPr>
              <w:jc w:val="right"/>
            </w:pPr>
            <w:r w:rsidRPr="00F42DDE">
              <w:t xml:space="preserve">26,329,289.23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E00795">
            <w:pPr>
              <w:jc w:val="right"/>
            </w:pPr>
            <w:r w:rsidRPr="00F42DDE">
              <w:t xml:space="preserve">25,125,696.81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E00795">
            <w:pPr>
              <w:jc w:val="right"/>
            </w:pPr>
            <w:r w:rsidRPr="00F42DDE">
              <w:t xml:space="preserve">8,660,893.11 </w:t>
            </w: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206,605,331.90</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Arial" w:hAnsi="Arial" w:cs="Arial"/>
                <w:kern w:val="0"/>
              </w:rPr>
            </w:pPr>
            <w:r w:rsidRPr="00F42DDE">
              <w:rPr>
                <w:rFonts w:ascii="Arial" w:hAnsi="Arial" w:cs="Arial" w:hint="eastAsia"/>
                <w:kern w:val="0"/>
              </w:rPr>
              <w:t>合计</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6,579,877,057.21</w:t>
            </w:r>
          </w:p>
        </w:tc>
        <w:tc>
          <w:tcPr>
            <w:tcW w:w="1578" w:type="dxa"/>
            <w:tcBorders>
              <w:top w:val="nil"/>
              <w:left w:val="nil"/>
              <w:bottom w:val="single" w:sz="4" w:space="0" w:color="auto"/>
              <w:right w:val="single" w:sz="4" w:space="0" w:color="auto"/>
            </w:tcBorders>
            <w:shd w:val="clear" w:color="000000" w:fill="FFFFFF"/>
            <w:vAlign w:val="center"/>
          </w:tcPr>
          <w:p w:rsidR="00F42DDE" w:rsidRPr="006B34F8" w:rsidRDefault="006B34F8" w:rsidP="00E00795">
            <w:pPr>
              <w:jc w:val="right"/>
            </w:pPr>
            <w:r w:rsidRPr="006B34F8">
              <w:t>39,396,323.21</w:t>
            </w:r>
          </w:p>
        </w:tc>
        <w:tc>
          <w:tcPr>
            <w:tcW w:w="1577" w:type="dxa"/>
            <w:tcBorders>
              <w:top w:val="nil"/>
              <w:left w:val="nil"/>
              <w:bottom w:val="single" w:sz="4" w:space="0" w:color="auto"/>
              <w:right w:val="single" w:sz="4" w:space="0" w:color="auto"/>
            </w:tcBorders>
            <w:shd w:val="clear" w:color="000000" w:fill="FFFFFF"/>
            <w:vAlign w:val="center"/>
          </w:tcPr>
          <w:p w:rsidR="00F42DDE" w:rsidRPr="006B34F8" w:rsidRDefault="006B34F8" w:rsidP="00E00795">
            <w:pPr>
              <w:jc w:val="right"/>
            </w:pPr>
            <w:r w:rsidRPr="006B34F8">
              <w:t>39,266,390.77</w:t>
            </w:r>
          </w:p>
        </w:tc>
        <w:tc>
          <w:tcPr>
            <w:tcW w:w="1577" w:type="dxa"/>
            <w:tcBorders>
              <w:top w:val="nil"/>
              <w:left w:val="nil"/>
              <w:bottom w:val="single" w:sz="4" w:space="0" w:color="auto"/>
              <w:right w:val="single" w:sz="4" w:space="0" w:color="auto"/>
            </w:tcBorders>
            <w:shd w:val="clear" w:color="000000" w:fill="FFFFFF"/>
            <w:vAlign w:val="center"/>
          </w:tcPr>
          <w:p w:rsidR="00F42DDE" w:rsidRPr="006B34F8" w:rsidRDefault="006B34F8" w:rsidP="00E00795">
            <w:pPr>
              <w:jc w:val="right"/>
            </w:pPr>
            <w:r w:rsidRPr="006B34F8">
              <w:t>22,754,958.16</w:t>
            </w: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6,681,294,729.35</w:t>
            </w:r>
          </w:p>
        </w:tc>
      </w:tr>
      <w:tr w:rsidR="00F42DDE" w:rsidRPr="00F42DDE" w:rsidTr="00846D46">
        <w:trPr>
          <w:trHeight w:val="333"/>
          <w:jc w:val="center"/>
        </w:trPr>
        <w:tc>
          <w:tcPr>
            <w:tcW w:w="1480" w:type="dxa"/>
            <w:vMerge w:val="restart"/>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center"/>
              <w:rPr>
                <w:rFonts w:ascii="宋体" w:cs="宋体"/>
                <w:kern w:val="0"/>
              </w:rPr>
            </w:pPr>
            <w:r w:rsidRPr="00F42DDE">
              <w:rPr>
                <w:rFonts w:ascii="宋体" w:hAnsi="宋体" w:cs="宋体" w:hint="eastAsia"/>
                <w:kern w:val="0"/>
              </w:rPr>
              <w:t>项目</w:t>
            </w:r>
          </w:p>
        </w:tc>
        <w:tc>
          <w:tcPr>
            <w:tcW w:w="8026" w:type="dxa"/>
            <w:gridSpan w:val="5"/>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F42DDE">
            <w:pPr>
              <w:widowControl/>
              <w:spacing w:before="0" w:after="0"/>
              <w:jc w:val="center"/>
              <w:rPr>
                <w:rFonts w:ascii="Arial" w:hAnsi="Arial" w:cs="Arial"/>
                <w:kern w:val="0"/>
              </w:rPr>
            </w:pPr>
            <w:r w:rsidRPr="00F42DDE">
              <w:rPr>
                <w:rFonts w:ascii="Arial" w:hAnsi="Arial" w:cs="Arial"/>
                <w:kern w:val="0"/>
              </w:rPr>
              <w:t>2015</w:t>
            </w:r>
            <w:r w:rsidRPr="00F42DDE">
              <w:rPr>
                <w:rFonts w:ascii="Arial" w:hAnsi="Arial" w:cs="Arial" w:hint="eastAsia"/>
                <w:kern w:val="0"/>
              </w:rPr>
              <w:t>年</w:t>
            </w:r>
            <w:r w:rsidRPr="00F42DDE">
              <w:rPr>
                <w:rFonts w:ascii="Arial" w:hAnsi="Arial" w:cs="Arial"/>
                <w:kern w:val="0"/>
              </w:rPr>
              <w:t>12</w:t>
            </w:r>
            <w:r w:rsidRPr="00F42DDE">
              <w:rPr>
                <w:rFonts w:ascii="Arial" w:hAnsi="Arial" w:cs="Arial" w:hint="eastAsia"/>
                <w:kern w:val="0"/>
              </w:rPr>
              <w:t>月</w:t>
            </w:r>
            <w:r w:rsidRPr="00F42DDE">
              <w:rPr>
                <w:rFonts w:ascii="Arial" w:hAnsi="Arial" w:cs="Arial"/>
                <w:kern w:val="0"/>
              </w:rPr>
              <w:t>31</w:t>
            </w:r>
            <w:r w:rsidRPr="00F42DDE">
              <w:rPr>
                <w:rFonts w:ascii="Arial" w:hAnsi="Arial" w:cs="Arial" w:hint="eastAsia"/>
                <w:kern w:val="0"/>
              </w:rPr>
              <w:t>日</w:t>
            </w:r>
          </w:p>
        </w:tc>
      </w:tr>
      <w:tr w:rsidR="00F42DDE" w:rsidRPr="00F42DDE" w:rsidTr="00846D46">
        <w:trPr>
          <w:trHeight w:val="373"/>
          <w:jc w:val="center"/>
        </w:trPr>
        <w:tc>
          <w:tcPr>
            <w:tcW w:w="1480" w:type="dxa"/>
            <w:vMerge/>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p>
        </w:tc>
        <w:tc>
          <w:tcPr>
            <w:tcW w:w="1720"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一年以内</w:t>
            </w:r>
          </w:p>
        </w:tc>
        <w:tc>
          <w:tcPr>
            <w:tcW w:w="1578"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一到二年</w:t>
            </w:r>
          </w:p>
        </w:tc>
        <w:tc>
          <w:tcPr>
            <w:tcW w:w="1577"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二到五年</w:t>
            </w:r>
          </w:p>
        </w:tc>
        <w:tc>
          <w:tcPr>
            <w:tcW w:w="1577"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五年以上</w:t>
            </w:r>
          </w:p>
        </w:tc>
        <w:tc>
          <w:tcPr>
            <w:tcW w:w="1574" w:type="dxa"/>
            <w:tcBorders>
              <w:top w:val="nil"/>
              <w:left w:val="nil"/>
              <w:bottom w:val="single" w:sz="4" w:space="0" w:color="auto"/>
              <w:right w:val="single" w:sz="4" w:space="0" w:color="auto"/>
            </w:tcBorders>
            <w:shd w:val="clear" w:color="000000" w:fill="D9D9D9" w:themeFill="background1" w:themeFillShade="D9"/>
            <w:vAlign w:val="center"/>
            <w:hideMark/>
          </w:tcPr>
          <w:p w:rsidR="00F42DDE" w:rsidRPr="00F42DDE" w:rsidRDefault="00F42DDE" w:rsidP="00E00795">
            <w:pPr>
              <w:widowControl/>
              <w:spacing w:before="0" w:after="0"/>
              <w:jc w:val="center"/>
              <w:rPr>
                <w:rFonts w:ascii="宋体" w:cs="宋体"/>
                <w:kern w:val="0"/>
              </w:rPr>
            </w:pPr>
            <w:r w:rsidRPr="00F42DDE">
              <w:rPr>
                <w:rFonts w:ascii="宋体" w:hAnsi="宋体" w:cs="宋体" w:hint="eastAsia"/>
                <w:kern w:val="0"/>
              </w:rPr>
              <w:t>合计</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应付票据</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1,953,065,274.06</w:t>
            </w:r>
          </w:p>
        </w:tc>
        <w:tc>
          <w:tcPr>
            <w:tcW w:w="1578"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lef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lef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left"/>
            </w:pP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1,953,065,274.06</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应付账款</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2,375,896,772.95</w:t>
            </w:r>
          </w:p>
        </w:tc>
        <w:tc>
          <w:tcPr>
            <w:tcW w:w="1578" w:type="dxa"/>
            <w:tcBorders>
              <w:top w:val="nil"/>
              <w:left w:val="nil"/>
              <w:bottom w:val="single" w:sz="4" w:space="0" w:color="auto"/>
              <w:right w:val="single" w:sz="4" w:space="0" w:color="auto"/>
            </w:tcBorders>
            <w:shd w:val="clear" w:color="000000" w:fill="FFFFFF"/>
            <w:vAlign w:val="center"/>
            <w:hideMark/>
          </w:tcPr>
          <w:p w:rsidR="00F42DDE" w:rsidRPr="00F42DDE" w:rsidRDefault="004F71BB" w:rsidP="00F42DDE">
            <w:pPr>
              <w:jc w:val="right"/>
            </w:pPr>
            <w:r>
              <w:t xml:space="preserve">   </w:t>
            </w:r>
            <w:r w:rsidR="00F42DDE" w:rsidRPr="00F42DDE">
              <w:t xml:space="preserve">16,821,841.38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 xml:space="preserve">   12,186,706.03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 xml:space="preserve">  14,902,021.59 </w:t>
            </w: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2,419,807,341.95</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应付股利</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5,400,652.06</w:t>
            </w:r>
          </w:p>
        </w:tc>
        <w:tc>
          <w:tcPr>
            <w:tcW w:w="1578"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right"/>
            </w:pP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5,400,652.06</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其他流动负债</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653,242,331.76</w:t>
            </w:r>
          </w:p>
        </w:tc>
        <w:tc>
          <w:tcPr>
            <w:tcW w:w="1578"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right"/>
            </w:pPr>
          </w:p>
        </w:tc>
        <w:tc>
          <w:tcPr>
            <w:tcW w:w="1577" w:type="dxa"/>
            <w:tcBorders>
              <w:top w:val="nil"/>
              <w:left w:val="nil"/>
              <w:bottom w:val="single" w:sz="4" w:space="0" w:color="auto"/>
              <w:right w:val="single" w:sz="4" w:space="0" w:color="auto"/>
            </w:tcBorders>
            <w:shd w:val="clear" w:color="000000" w:fill="FFFFFF"/>
            <w:vAlign w:val="center"/>
          </w:tcPr>
          <w:p w:rsidR="00F42DDE" w:rsidRPr="00F42DDE" w:rsidRDefault="00F42DDE" w:rsidP="00F42DDE">
            <w:pPr>
              <w:jc w:val="right"/>
            </w:pP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653,242,331.76</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宋体" w:cs="宋体"/>
                <w:kern w:val="0"/>
              </w:rPr>
            </w:pPr>
            <w:r w:rsidRPr="00F42DDE">
              <w:rPr>
                <w:rFonts w:ascii="宋体" w:hAnsi="宋体" w:cs="宋体" w:hint="eastAsia"/>
                <w:kern w:val="0"/>
              </w:rPr>
              <w:t>其他应付款</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124,771,982.94</w:t>
            </w:r>
          </w:p>
        </w:tc>
        <w:tc>
          <w:tcPr>
            <w:tcW w:w="1578" w:type="dxa"/>
            <w:tcBorders>
              <w:top w:val="nil"/>
              <w:left w:val="nil"/>
              <w:bottom w:val="single" w:sz="4" w:space="0" w:color="auto"/>
              <w:right w:val="single" w:sz="4" w:space="0" w:color="auto"/>
            </w:tcBorders>
            <w:shd w:val="clear" w:color="000000" w:fill="FFFFFF"/>
            <w:vAlign w:val="center"/>
            <w:hideMark/>
          </w:tcPr>
          <w:p w:rsidR="00F42DDE" w:rsidRPr="00F42DDE" w:rsidRDefault="004F71BB" w:rsidP="00F42DDE">
            <w:pPr>
              <w:jc w:val="right"/>
            </w:pPr>
            <w:r>
              <w:t xml:space="preserve">  </w:t>
            </w:r>
            <w:r w:rsidR="00F42DDE" w:rsidRPr="00F42DDE">
              <w:t xml:space="preserve">18,518,858.35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 xml:space="preserve">   22,190,830.33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 xml:space="preserve">   6,325,466.32 </w:t>
            </w: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171,807,137.94</w:t>
            </w:r>
          </w:p>
        </w:tc>
      </w:tr>
      <w:tr w:rsidR="00F42DDE" w:rsidRPr="00F42DDE" w:rsidTr="00846D46">
        <w:trPr>
          <w:trHeight w:val="333"/>
          <w:jc w:val="center"/>
        </w:trPr>
        <w:tc>
          <w:tcPr>
            <w:tcW w:w="1480" w:type="dxa"/>
            <w:tcBorders>
              <w:top w:val="nil"/>
              <w:left w:val="single" w:sz="4" w:space="0" w:color="auto"/>
              <w:bottom w:val="single" w:sz="4" w:space="0" w:color="auto"/>
              <w:right w:val="single" w:sz="4" w:space="0" w:color="auto"/>
            </w:tcBorders>
            <w:shd w:val="clear" w:color="000000" w:fill="D9D9D9" w:themeFill="background1" w:themeFillShade="D9"/>
            <w:vAlign w:val="center"/>
            <w:hideMark/>
          </w:tcPr>
          <w:p w:rsidR="00F42DDE" w:rsidRPr="00F42DDE" w:rsidRDefault="00F42DDE" w:rsidP="002D4A90">
            <w:pPr>
              <w:widowControl/>
              <w:spacing w:before="0" w:after="0"/>
              <w:jc w:val="left"/>
              <w:rPr>
                <w:rFonts w:ascii="Arial" w:hAnsi="Arial" w:cs="Arial"/>
                <w:kern w:val="0"/>
              </w:rPr>
            </w:pPr>
            <w:r w:rsidRPr="00F42DDE">
              <w:rPr>
                <w:rFonts w:ascii="Arial" w:hAnsi="Arial" w:cs="Arial" w:hint="eastAsia"/>
                <w:kern w:val="0"/>
              </w:rPr>
              <w:t>合计</w:t>
            </w:r>
          </w:p>
        </w:tc>
        <w:tc>
          <w:tcPr>
            <w:tcW w:w="1720" w:type="dxa"/>
            <w:tcBorders>
              <w:top w:val="nil"/>
              <w:left w:val="nil"/>
              <w:bottom w:val="single" w:sz="4" w:space="0" w:color="auto"/>
              <w:right w:val="single" w:sz="4" w:space="0" w:color="auto"/>
            </w:tcBorders>
            <w:shd w:val="clear" w:color="000000" w:fill="FFFFFF"/>
            <w:vAlign w:val="center"/>
            <w:hideMark/>
          </w:tcPr>
          <w:p w:rsidR="00F42DDE" w:rsidRPr="006B34F8" w:rsidRDefault="006B34F8" w:rsidP="006B34F8">
            <w:pPr>
              <w:jc w:val="right"/>
              <w:rPr>
                <w:rFonts w:ascii="宋体" w:cs="宋体"/>
                <w:color w:val="000000"/>
              </w:rPr>
            </w:pPr>
            <w:r>
              <w:rPr>
                <w:color w:val="000000"/>
              </w:rPr>
              <w:t xml:space="preserve">5,112,377,013.77 </w:t>
            </w:r>
          </w:p>
        </w:tc>
        <w:tc>
          <w:tcPr>
            <w:tcW w:w="1578" w:type="dxa"/>
            <w:tcBorders>
              <w:top w:val="nil"/>
              <w:left w:val="nil"/>
              <w:bottom w:val="single" w:sz="4" w:space="0" w:color="auto"/>
              <w:right w:val="single" w:sz="4" w:space="0" w:color="auto"/>
            </w:tcBorders>
            <w:shd w:val="clear" w:color="000000" w:fill="FFFFFF"/>
            <w:vAlign w:val="center"/>
            <w:hideMark/>
          </w:tcPr>
          <w:p w:rsidR="00F42DDE" w:rsidRPr="006B34F8" w:rsidRDefault="006B34F8" w:rsidP="006B34F8">
            <w:pPr>
              <w:jc w:val="right"/>
              <w:rPr>
                <w:rFonts w:ascii="宋体" w:cs="宋体"/>
                <w:color w:val="000000"/>
              </w:rPr>
            </w:pPr>
            <w:r>
              <w:rPr>
                <w:color w:val="000000"/>
              </w:rPr>
              <w:t xml:space="preserve">35,340,699.73 </w:t>
            </w:r>
            <w:r w:rsidR="00F42DDE" w:rsidRPr="00F42DDE">
              <w:t xml:space="preserve">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6B34F8" w:rsidRDefault="006B34F8" w:rsidP="006B34F8">
            <w:pPr>
              <w:jc w:val="right"/>
              <w:rPr>
                <w:rFonts w:ascii="宋体" w:cs="宋体"/>
                <w:color w:val="000000"/>
              </w:rPr>
            </w:pPr>
            <w:r>
              <w:rPr>
                <w:color w:val="000000"/>
              </w:rPr>
              <w:t xml:space="preserve">34,377,536.36 </w:t>
            </w:r>
          </w:p>
        </w:tc>
        <w:tc>
          <w:tcPr>
            <w:tcW w:w="1577" w:type="dxa"/>
            <w:tcBorders>
              <w:top w:val="nil"/>
              <w:left w:val="nil"/>
              <w:bottom w:val="single" w:sz="4" w:space="0" w:color="auto"/>
              <w:right w:val="single" w:sz="4" w:space="0" w:color="auto"/>
            </w:tcBorders>
            <w:shd w:val="clear" w:color="000000" w:fill="FFFFFF"/>
            <w:vAlign w:val="center"/>
            <w:hideMark/>
          </w:tcPr>
          <w:p w:rsidR="00F42DDE" w:rsidRPr="006B34F8" w:rsidRDefault="006B34F8" w:rsidP="006B34F8">
            <w:pPr>
              <w:jc w:val="right"/>
              <w:rPr>
                <w:rFonts w:ascii="宋体" w:cs="宋体"/>
                <w:color w:val="000000"/>
              </w:rPr>
            </w:pPr>
            <w:r>
              <w:rPr>
                <w:color w:val="000000"/>
              </w:rPr>
              <w:t xml:space="preserve">21,227,487.91 </w:t>
            </w:r>
            <w:r w:rsidR="00F42DDE" w:rsidRPr="00F42DDE">
              <w:t xml:space="preserve"> </w:t>
            </w:r>
          </w:p>
        </w:tc>
        <w:tc>
          <w:tcPr>
            <w:tcW w:w="1574" w:type="dxa"/>
            <w:tcBorders>
              <w:top w:val="nil"/>
              <w:left w:val="nil"/>
              <w:bottom w:val="single" w:sz="4" w:space="0" w:color="auto"/>
              <w:right w:val="single" w:sz="4" w:space="0" w:color="auto"/>
            </w:tcBorders>
            <w:shd w:val="clear" w:color="000000" w:fill="FFFFFF"/>
            <w:vAlign w:val="center"/>
            <w:hideMark/>
          </w:tcPr>
          <w:p w:rsidR="00F42DDE" w:rsidRPr="00F42DDE" w:rsidRDefault="00F42DDE" w:rsidP="00F42DDE">
            <w:pPr>
              <w:jc w:val="right"/>
            </w:pPr>
            <w:r w:rsidRPr="00F42DDE">
              <w:t>5,203,322,737.77</w:t>
            </w:r>
          </w:p>
        </w:tc>
      </w:tr>
    </w:tbl>
    <w:p w:rsidR="00EE6869" w:rsidRPr="00DD2B06" w:rsidRDefault="00EE6869" w:rsidP="00D42763">
      <w:pPr>
        <w:autoSpaceDE w:val="0"/>
        <w:autoSpaceDN w:val="0"/>
        <w:adjustRightInd w:val="0"/>
        <w:spacing w:before="0" w:after="0" w:line="360" w:lineRule="auto"/>
        <w:ind w:firstLineChars="200" w:firstLine="420"/>
        <w:rPr>
          <w:sz w:val="21"/>
          <w:szCs w:val="21"/>
        </w:rPr>
      </w:pPr>
      <w:r w:rsidRPr="00DD2B06">
        <w:rPr>
          <w:rFonts w:hint="eastAsia"/>
          <w:sz w:val="21"/>
          <w:szCs w:val="21"/>
        </w:rPr>
        <w:t>于</w:t>
      </w:r>
      <w:r w:rsidRPr="00DD2B06">
        <w:rPr>
          <w:sz w:val="21"/>
          <w:szCs w:val="21"/>
        </w:rPr>
        <w:t>2016</w:t>
      </w:r>
      <w:r w:rsidRPr="00DD2B06">
        <w:rPr>
          <w:rFonts w:hint="eastAsia"/>
          <w:sz w:val="21"/>
          <w:szCs w:val="21"/>
        </w:rPr>
        <w:t>年</w:t>
      </w:r>
      <w:r w:rsidRPr="00DD2B06">
        <w:rPr>
          <w:sz w:val="21"/>
          <w:szCs w:val="21"/>
        </w:rPr>
        <w:t>6</w:t>
      </w:r>
      <w:r w:rsidRPr="00DD2B06">
        <w:rPr>
          <w:rFonts w:hint="eastAsia"/>
          <w:sz w:val="21"/>
          <w:szCs w:val="21"/>
        </w:rPr>
        <w:t>月</w:t>
      </w:r>
      <w:r w:rsidRPr="00DD2B06">
        <w:rPr>
          <w:sz w:val="21"/>
          <w:szCs w:val="21"/>
        </w:rPr>
        <w:t>30</w:t>
      </w:r>
      <w:r w:rsidRPr="00DD2B06">
        <w:rPr>
          <w:rFonts w:hint="eastAsia"/>
          <w:sz w:val="21"/>
          <w:szCs w:val="21"/>
        </w:rPr>
        <w:t>日及</w:t>
      </w:r>
      <w:r w:rsidRPr="00DD2B06">
        <w:rPr>
          <w:sz w:val="21"/>
          <w:szCs w:val="21"/>
        </w:rPr>
        <w:t>2015</w:t>
      </w:r>
      <w:r w:rsidRPr="00DD2B06">
        <w:rPr>
          <w:rFonts w:hint="eastAsia"/>
          <w:sz w:val="21"/>
          <w:szCs w:val="21"/>
        </w:rPr>
        <w:t>年</w:t>
      </w:r>
      <w:r w:rsidRPr="00DD2B06">
        <w:rPr>
          <w:sz w:val="21"/>
          <w:szCs w:val="21"/>
        </w:rPr>
        <w:t>12</w:t>
      </w:r>
      <w:r w:rsidRPr="00DD2B06">
        <w:rPr>
          <w:rFonts w:hint="eastAsia"/>
          <w:sz w:val="21"/>
          <w:szCs w:val="21"/>
        </w:rPr>
        <w:t>月</w:t>
      </w:r>
      <w:r w:rsidRPr="00DD2B06">
        <w:rPr>
          <w:sz w:val="21"/>
          <w:szCs w:val="21"/>
        </w:rPr>
        <w:t>31</w:t>
      </w:r>
      <w:r w:rsidRPr="00DD2B06">
        <w:rPr>
          <w:rFonts w:hint="eastAsia"/>
          <w:sz w:val="21"/>
          <w:szCs w:val="21"/>
        </w:rPr>
        <w:t>日，由于其他流动负债中的预提销售返利不属于金融负债，因此上述金融负债中列示的其他流动负债不包括预提销售返利。</w:t>
      </w:r>
    </w:p>
    <w:p w:rsidR="00EE6869" w:rsidRDefault="00EE6869">
      <w:pPr>
        <w:pStyle w:val="Chapter"/>
        <w:outlineLvl w:val="1"/>
        <w:rPr>
          <w:bCs w:val="0"/>
        </w:rPr>
      </w:pPr>
      <w:r>
        <w:rPr>
          <w:rFonts w:hint="eastAsia"/>
          <w:bCs w:val="0"/>
        </w:rPr>
        <w:t>十一、公允价值的披露</w:t>
      </w:r>
    </w:p>
    <w:p w:rsidR="003036A3" w:rsidRPr="003036A3" w:rsidRDefault="00EE6869" w:rsidP="003036A3">
      <w:pPr>
        <w:pStyle w:val="Section"/>
        <w:numPr>
          <w:ilvl w:val="0"/>
          <w:numId w:val="3"/>
        </w:numPr>
        <w:outlineLvl w:val="2"/>
        <w:rPr>
          <w:bCs w:val="0"/>
          <w:szCs w:val="24"/>
        </w:rPr>
      </w:pPr>
      <w:r>
        <w:rPr>
          <w:rFonts w:hint="eastAsia"/>
          <w:bCs w:val="0"/>
          <w:szCs w:val="24"/>
        </w:rPr>
        <w:t>以公允价值计量的资产和负债的期末公允价值</w:t>
      </w:r>
    </w:p>
    <w:p w:rsidR="003036A3" w:rsidRPr="00D42763" w:rsidRDefault="003036A3" w:rsidP="00D42763">
      <w:pPr>
        <w:autoSpaceDE w:val="0"/>
        <w:autoSpaceDN w:val="0"/>
        <w:adjustRightInd w:val="0"/>
        <w:spacing w:before="0" w:after="0" w:line="360" w:lineRule="auto"/>
        <w:ind w:firstLineChars="200" w:firstLine="420"/>
        <w:rPr>
          <w:sz w:val="21"/>
          <w:szCs w:val="21"/>
        </w:rPr>
      </w:pPr>
      <w:r w:rsidRPr="00D42763">
        <w:rPr>
          <w:rFonts w:hint="eastAsia"/>
          <w:sz w:val="21"/>
          <w:szCs w:val="21"/>
        </w:rPr>
        <w:t>公允价值计量结果所属层次，由对公允价值计量整体而言具有重要意义的输入值所属的最低层次决定：</w:t>
      </w:r>
    </w:p>
    <w:p w:rsidR="003036A3" w:rsidRPr="00D42763" w:rsidRDefault="003036A3" w:rsidP="00D42763">
      <w:pPr>
        <w:autoSpaceDE w:val="0"/>
        <w:autoSpaceDN w:val="0"/>
        <w:adjustRightInd w:val="0"/>
        <w:spacing w:before="0" w:after="0" w:line="360" w:lineRule="auto"/>
        <w:ind w:firstLineChars="200" w:firstLine="420"/>
        <w:rPr>
          <w:sz w:val="21"/>
          <w:szCs w:val="21"/>
        </w:rPr>
      </w:pPr>
      <w:r w:rsidRPr="00D42763">
        <w:rPr>
          <w:rFonts w:hint="eastAsia"/>
          <w:sz w:val="21"/>
          <w:szCs w:val="21"/>
        </w:rPr>
        <w:t>第一层次：相同资产或负债在活跃市场上未经调整的报价。</w:t>
      </w:r>
    </w:p>
    <w:p w:rsidR="003036A3" w:rsidRPr="00D42763" w:rsidRDefault="003036A3" w:rsidP="00D42763">
      <w:pPr>
        <w:autoSpaceDE w:val="0"/>
        <w:autoSpaceDN w:val="0"/>
        <w:adjustRightInd w:val="0"/>
        <w:spacing w:before="0" w:after="0" w:line="360" w:lineRule="auto"/>
        <w:ind w:firstLineChars="200" w:firstLine="420"/>
        <w:rPr>
          <w:sz w:val="21"/>
          <w:szCs w:val="21"/>
        </w:rPr>
      </w:pPr>
      <w:r w:rsidRPr="00D42763">
        <w:rPr>
          <w:rFonts w:hint="eastAsia"/>
          <w:sz w:val="21"/>
          <w:szCs w:val="21"/>
        </w:rPr>
        <w:t>第二层次：除第一层次输入值外相关资产或负债直接或间接可观察的输入值。</w:t>
      </w:r>
    </w:p>
    <w:p w:rsidR="003036A3" w:rsidRPr="00D42763" w:rsidRDefault="003036A3" w:rsidP="00D42763">
      <w:pPr>
        <w:autoSpaceDE w:val="0"/>
        <w:autoSpaceDN w:val="0"/>
        <w:adjustRightInd w:val="0"/>
        <w:spacing w:before="0" w:after="0" w:line="360" w:lineRule="auto"/>
        <w:ind w:firstLineChars="200" w:firstLine="420"/>
        <w:rPr>
          <w:sz w:val="21"/>
          <w:szCs w:val="21"/>
        </w:rPr>
      </w:pPr>
      <w:r w:rsidRPr="00D42763">
        <w:rPr>
          <w:rFonts w:hint="eastAsia"/>
          <w:sz w:val="21"/>
          <w:szCs w:val="21"/>
        </w:rPr>
        <w:t>第三层次：相关资产或负债的不可观察输入值。</w:t>
      </w:r>
    </w:p>
    <w:p w:rsidR="003036A3" w:rsidRPr="00D42763" w:rsidRDefault="003036A3" w:rsidP="00D42763">
      <w:pPr>
        <w:autoSpaceDE w:val="0"/>
        <w:autoSpaceDN w:val="0"/>
        <w:adjustRightInd w:val="0"/>
        <w:spacing w:before="0" w:after="0" w:line="360" w:lineRule="auto"/>
        <w:ind w:firstLineChars="200" w:firstLine="420"/>
        <w:rPr>
          <w:sz w:val="21"/>
          <w:szCs w:val="21"/>
        </w:rPr>
      </w:pPr>
      <w:r w:rsidRPr="00D42763">
        <w:rPr>
          <w:rFonts w:hint="eastAsia"/>
          <w:sz w:val="21"/>
          <w:szCs w:val="21"/>
        </w:rPr>
        <w:t>对于在活跃市场上交易的金融工具，本公司以其活跃市场报价确定其公允价值。对于不在活跃市场上交易的金融工具，本公司采用估值技术确定其公允价值。所使用的估值模型主要为现金流量折现模型和市场可比公司模型等。估值技术的输入值主要包括无风险利率、基准利率、汇率、信用点差、流动性溢价、</w:t>
      </w:r>
      <w:r w:rsidRPr="00D42763">
        <w:rPr>
          <w:sz w:val="21"/>
          <w:szCs w:val="21"/>
        </w:rPr>
        <w:t>EBITDA</w:t>
      </w:r>
      <w:r w:rsidRPr="00D42763">
        <w:rPr>
          <w:rFonts w:hint="eastAsia"/>
          <w:sz w:val="21"/>
          <w:szCs w:val="21"/>
        </w:rPr>
        <w:t>乘数、缺乏流动性折价等。</w:t>
      </w:r>
    </w:p>
    <w:p w:rsidR="00EE6869" w:rsidRPr="004F71BB" w:rsidRDefault="00EE6869" w:rsidP="004F71BB">
      <w:pPr>
        <w:ind w:right="105"/>
        <w:jc w:val="right"/>
        <w:rPr>
          <w:sz w:val="21"/>
          <w:szCs w:val="21"/>
        </w:rPr>
      </w:pPr>
      <w:r w:rsidRPr="004F71BB">
        <w:rPr>
          <w:rFonts w:hint="eastAsia"/>
          <w:sz w:val="21"/>
          <w:szCs w:val="21"/>
        </w:rPr>
        <w:t>单位：元</w:t>
      </w:r>
    </w:p>
    <w:tbl>
      <w:tblPr>
        <w:tblW w:w="0" w:type="auto"/>
        <w:tblLayout w:type="fixed"/>
        <w:tblCellMar>
          <w:left w:w="28" w:type="dxa"/>
          <w:right w:w="28" w:type="dxa"/>
        </w:tblCellMar>
        <w:tblLook w:val="0000" w:firstRow="0" w:lastRow="0" w:firstColumn="0" w:lastColumn="0" w:noHBand="0" w:noVBand="0"/>
      </w:tblPr>
      <w:tblGrid>
        <w:gridCol w:w="2268"/>
        <w:gridCol w:w="1985"/>
        <w:gridCol w:w="1984"/>
        <w:gridCol w:w="1985"/>
        <w:gridCol w:w="1348"/>
      </w:tblGrid>
      <w:tr w:rsidR="00EE6869" w:rsidTr="00846D46">
        <w:tblPrEx>
          <w:tblCellMar>
            <w:top w:w="0" w:type="dxa"/>
            <w:bottom w:w="0" w:type="dxa"/>
          </w:tblCellMar>
        </w:tblPrEx>
        <w:trPr>
          <w:trHeight w:val="408"/>
        </w:trPr>
        <w:tc>
          <w:tcPr>
            <w:tcW w:w="22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730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期末公允价值</w:t>
            </w:r>
          </w:p>
        </w:tc>
      </w:tr>
      <w:tr w:rsidR="00EE6869" w:rsidTr="00846D46">
        <w:tblPrEx>
          <w:tblCellMar>
            <w:top w:w="0" w:type="dxa"/>
            <w:bottom w:w="0" w:type="dxa"/>
          </w:tblCellMar>
        </w:tblPrEx>
        <w:trPr>
          <w:trHeight w:val="423"/>
        </w:trPr>
        <w:tc>
          <w:tcPr>
            <w:tcW w:w="22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第一层次公允价值计量</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第二层次公允价值计量</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第三层次公允价值计量</w:t>
            </w: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合计</w:t>
            </w:r>
          </w:p>
        </w:tc>
      </w:tr>
      <w:tr w:rsidR="00EE6869" w:rsidTr="00846D46">
        <w:tblPrEx>
          <w:tblCellMar>
            <w:top w:w="0" w:type="dxa"/>
            <w:bottom w:w="0" w:type="dxa"/>
          </w:tblCellMar>
        </w:tblPrEx>
        <w:trPr>
          <w:trHeight w:val="408"/>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一、持续的公允价值计量</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r w:rsidR="00EE6869" w:rsidTr="00846D46">
        <w:tblPrEx>
          <w:tblCellMar>
            <w:top w:w="0" w:type="dxa"/>
            <w:bottom w:w="0" w:type="dxa"/>
          </w:tblCellMar>
        </w:tblPrEx>
        <w:trPr>
          <w:trHeight w:val="408"/>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6,041,332,009.02</w:t>
            </w:r>
          </w:p>
        </w:tc>
        <w:tc>
          <w:tcPr>
            <w:tcW w:w="134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6,041,332,009.02</w:t>
            </w:r>
          </w:p>
        </w:tc>
      </w:tr>
      <w:tr w:rsidR="00EE6869" w:rsidTr="00846D46">
        <w:tblPrEx>
          <w:tblCellMar>
            <w:top w:w="0" w:type="dxa"/>
            <w:bottom w:w="0" w:type="dxa"/>
          </w:tblCellMar>
        </w:tblPrEx>
        <w:trPr>
          <w:trHeight w:val="408"/>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二、非持续的公允价值计量</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98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34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Default="00EE6869">
      <w:pPr>
        <w:pStyle w:val="Section"/>
        <w:outlineLvl w:val="2"/>
        <w:rPr>
          <w:bCs w:val="0"/>
          <w:szCs w:val="24"/>
        </w:rPr>
      </w:pPr>
      <w:r>
        <w:rPr>
          <w:bCs w:val="0"/>
          <w:szCs w:val="24"/>
        </w:rPr>
        <w:t>2</w:t>
      </w:r>
      <w:r>
        <w:rPr>
          <w:rFonts w:hint="eastAsia"/>
          <w:bCs w:val="0"/>
          <w:szCs w:val="24"/>
        </w:rPr>
        <w:t>、持续和非持续第三层次公允价值计量项目，采用的估值技术和重要参数的定性及定量信息</w:t>
      </w:r>
    </w:p>
    <w:p w:rsidR="00EE6869" w:rsidRPr="004F71BB" w:rsidRDefault="00EE6869" w:rsidP="00D42763">
      <w:pPr>
        <w:autoSpaceDE w:val="0"/>
        <w:autoSpaceDN w:val="0"/>
        <w:adjustRightInd w:val="0"/>
        <w:spacing w:before="0" w:after="0" w:line="360" w:lineRule="auto"/>
        <w:ind w:firstLineChars="200" w:firstLine="420"/>
        <w:rPr>
          <w:sz w:val="21"/>
          <w:szCs w:val="21"/>
        </w:rPr>
      </w:pPr>
      <w:r w:rsidRPr="004F71BB">
        <w:rPr>
          <w:rFonts w:hint="eastAsia"/>
          <w:sz w:val="21"/>
          <w:szCs w:val="21"/>
        </w:rPr>
        <w:t>于</w:t>
      </w:r>
      <w:r w:rsidRPr="004F71BB">
        <w:rPr>
          <w:sz w:val="21"/>
          <w:szCs w:val="21"/>
        </w:rPr>
        <w:t>2016</w:t>
      </w:r>
      <w:r w:rsidRPr="004F71BB">
        <w:rPr>
          <w:rFonts w:hint="eastAsia"/>
          <w:sz w:val="21"/>
          <w:szCs w:val="21"/>
        </w:rPr>
        <w:t>年</w:t>
      </w:r>
      <w:r w:rsidRPr="004F71BB">
        <w:rPr>
          <w:sz w:val="21"/>
          <w:szCs w:val="21"/>
        </w:rPr>
        <w:t>6</w:t>
      </w:r>
      <w:r w:rsidRPr="004F71BB">
        <w:rPr>
          <w:rFonts w:hint="eastAsia"/>
          <w:sz w:val="21"/>
          <w:szCs w:val="21"/>
        </w:rPr>
        <w:t>月</w:t>
      </w:r>
      <w:r w:rsidRPr="004F71BB">
        <w:rPr>
          <w:sz w:val="21"/>
          <w:szCs w:val="21"/>
        </w:rPr>
        <w:t>30</w:t>
      </w:r>
      <w:r w:rsidRPr="004F71BB">
        <w:rPr>
          <w:rFonts w:hint="eastAsia"/>
          <w:sz w:val="21"/>
          <w:szCs w:val="21"/>
        </w:rPr>
        <w:t>日，持有的划分为公允价值计量第三层次的金融资产均系非保本浮动收益类的理财产品投资，均为采用估值技术确定其公允价值。</w:t>
      </w:r>
    </w:p>
    <w:p w:rsidR="00EE6869" w:rsidRDefault="00EE6869">
      <w:pPr>
        <w:pStyle w:val="Section"/>
        <w:outlineLvl w:val="2"/>
        <w:rPr>
          <w:bCs w:val="0"/>
          <w:szCs w:val="24"/>
        </w:rPr>
      </w:pPr>
      <w:r>
        <w:rPr>
          <w:bCs w:val="0"/>
          <w:szCs w:val="24"/>
        </w:rPr>
        <w:t>3</w:t>
      </w:r>
      <w:r>
        <w:rPr>
          <w:rFonts w:hint="eastAsia"/>
          <w:bCs w:val="0"/>
          <w:szCs w:val="24"/>
        </w:rPr>
        <w:t>、持续的公允价值计量项目，本期内发生各层级之间转换的，转换的原因及确定转换时点的政策</w:t>
      </w:r>
    </w:p>
    <w:p w:rsidR="00EE6869" w:rsidRPr="004F71BB" w:rsidRDefault="00EE6869" w:rsidP="00D42763">
      <w:pPr>
        <w:autoSpaceDE w:val="0"/>
        <w:autoSpaceDN w:val="0"/>
        <w:adjustRightInd w:val="0"/>
        <w:spacing w:before="0" w:after="0" w:line="360" w:lineRule="auto"/>
        <w:ind w:firstLineChars="200" w:firstLine="420"/>
        <w:rPr>
          <w:sz w:val="21"/>
          <w:szCs w:val="21"/>
        </w:rPr>
      </w:pPr>
      <w:r w:rsidRPr="004F71BB">
        <w:rPr>
          <w:rFonts w:hint="eastAsia"/>
          <w:sz w:val="21"/>
          <w:szCs w:val="21"/>
        </w:rPr>
        <w:t>本公司以导致各层次之间转换的事项发生日为确认各层次之间转换的时点。本</w:t>
      </w:r>
      <w:r w:rsidR="00062233">
        <w:rPr>
          <w:rFonts w:hint="eastAsia"/>
          <w:sz w:val="21"/>
          <w:szCs w:val="21"/>
        </w:rPr>
        <w:t>报告期</w:t>
      </w:r>
      <w:r w:rsidRPr="004F71BB">
        <w:rPr>
          <w:rFonts w:hint="eastAsia"/>
          <w:sz w:val="21"/>
          <w:szCs w:val="21"/>
        </w:rPr>
        <w:t>无第一层次与第二层次间的转换。</w:t>
      </w:r>
    </w:p>
    <w:p w:rsidR="00EE6869" w:rsidRDefault="00EE6869">
      <w:pPr>
        <w:pStyle w:val="Section"/>
        <w:outlineLvl w:val="2"/>
        <w:rPr>
          <w:bCs w:val="0"/>
          <w:szCs w:val="24"/>
        </w:rPr>
      </w:pPr>
      <w:r>
        <w:rPr>
          <w:bCs w:val="0"/>
          <w:szCs w:val="24"/>
        </w:rPr>
        <w:t>4</w:t>
      </w:r>
      <w:r>
        <w:rPr>
          <w:rFonts w:hint="eastAsia"/>
          <w:bCs w:val="0"/>
          <w:szCs w:val="24"/>
        </w:rPr>
        <w:t>、不以公允价值计量的金融资产和金融负债的公允价值情况</w:t>
      </w:r>
    </w:p>
    <w:p w:rsidR="00EE6869" w:rsidRPr="004F71BB" w:rsidRDefault="00EE6869" w:rsidP="00D42763">
      <w:pPr>
        <w:autoSpaceDE w:val="0"/>
        <w:autoSpaceDN w:val="0"/>
        <w:adjustRightInd w:val="0"/>
        <w:spacing w:before="0" w:after="0" w:line="360" w:lineRule="auto"/>
        <w:ind w:firstLineChars="200" w:firstLine="420"/>
        <w:rPr>
          <w:sz w:val="21"/>
          <w:szCs w:val="21"/>
        </w:rPr>
      </w:pPr>
      <w:r w:rsidRPr="004F71BB">
        <w:rPr>
          <w:rFonts w:hint="eastAsia"/>
          <w:sz w:val="21"/>
          <w:szCs w:val="21"/>
        </w:rPr>
        <w:t>以成本计量的可供出售金融资产系本公司持有的非上市股权投资，这些投资没有活跃市场报价，其公允价值合理估计数的变动区间较大，且各种用于确定公允价值估计数的概率不能合理地确定，因此其公允价值不能可靠计量。</w:t>
      </w:r>
    </w:p>
    <w:p w:rsidR="00EE6869" w:rsidRPr="004F71BB" w:rsidRDefault="00EE6869" w:rsidP="00D42763">
      <w:pPr>
        <w:autoSpaceDE w:val="0"/>
        <w:autoSpaceDN w:val="0"/>
        <w:adjustRightInd w:val="0"/>
        <w:spacing w:before="0" w:after="0" w:line="360" w:lineRule="auto"/>
        <w:ind w:firstLineChars="200" w:firstLine="420"/>
        <w:rPr>
          <w:sz w:val="21"/>
          <w:szCs w:val="21"/>
        </w:rPr>
      </w:pPr>
      <w:r w:rsidRPr="004F71BB">
        <w:rPr>
          <w:rFonts w:hint="eastAsia"/>
          <w:sz w:val="21"/>
          <w:szCs w:val="21"/>
        </w:rPr>
        <w:t>以摊余成本计量的金融资产和金融负债主要包括：应收款项和应付款项。</w:t>
      </w:r>
    </w:p>
    <w:p w:rsidR="00EE6869" w:rsidRPr="004F71BB" w:rsidRDefault="00EE6869" w:rsidP="00D42763">
      <w:pPr>
        <w:autoSpaceDE w:val="0"/>
        <w:autoSpaceDN w:val="0"/>
        <w:adjustRightInd w:val="0"/>
        <w:spacing w:before="0" w:after="0" w:line="360" w:lineRule="auto"/>
        <w:ind w:firstLineChars="200" w:firstLine="420"/>
        <w:rPr>
          <w:sz w:val="21"/>
          <w:szCs w:val="21"/>
        </w:rPr>
      </w:pPr>
      <w:r w:rsidRPr="004F71BB">
        <w:rPr>
          <w:rFonts w:hint="eastAsia"/>
          <w:sz w:val="21"/>
          <w:szCs w:val="21"/>
        </w:rPr>
        <w:t>除上述以成本计量的可供出售金融资产以外，不以公允价值计量的金融资产和负债的账面价值与公允价值相差很小。</w:t>
      </w:r>
    </w:p>
    <w:p w:rsidR="00EE6869" w:rsidRDefault="00EE6869">
      <w:pPr>
        <w:pStyle w:val="Chapter"/>
        <w:outlineLvl w:val="1"/>
        <w:rPr>
          <w:bCs w:val="0"/>
        </w:rPr>
      </w:pPr>
      <w:r>
        <w:rPr>
          <w:rFonts w:hint="eastAsia"/>
          <w:bCs w:val="0"/>
        </w:rPr>
        <w:t>十二、关联方及关联交易</w:t>
      </w:r>
    </w:p>
    <w:p w:rsidR="00EE6869" w:rsidRDefault="00EE6869">
      <w:pPr>
        <w:pStyle w:val="Section"/>
        <w:outlineLvl w:val="2"/>
        <w:rPr>
          <w:bCs w:val="0"/>
          <w:szCs w:val="24"/>
        </w:rPr>
      </w:pPr>
      <w:r>
        <w:rPr>
          <w:bCs w:val="0"/>
          <w:szCs w:val="24"/>
        </w:rPr>
        <w:t>1</w:t>
      </w:r>
      <w:r>
        <w:rPr>
          <w:rFonts w:hint="eastAsia"/>
          <w:bCs w:val="0"/>
          <w:szCs w:val="24"/>
        </w:rPr>
        <w:t>、本企业的母公司情况</w:t>
      </w:r>
    </w:p>
    <w:tbl>
      <w:tblPr>
        <w:tblW w:w="0" w:type="auto"/>
        <w:tblInd w:w="28" w:type="dxa"/>
        <w:tblLayout w:type="fixed"/>
        <w:tblCellMar>
          <w:left w:w="28" w:type="dxa"/>
          <w:right w:w="28" w:type="dxa"/>
        </w:tblCellMar>
        <w:tblLook w:val="0000" w:firstRow="0" w:lastRow="0" w:firstColumn="0" w:lastColumn="0" w:noHBand="0" w:noVBand="0"/>
      </w:tblPr>
      <w:tblGrid>
        <w:gridCol w:w="2127"/>
        <w:gridCol w:w="1062"/>
        <w:gridCol w:w="2340"/>
        <w:gridCol w:w="1417"/>
        <w:gridCol w:w="1276"/>
        <w:gridCol w:w="1344"/>
      </w:tblGrid>
      <w:tr w:rsidR="00EE6869" w:rsidTr="00F123BC">
        <w:tblPrEx>
          <w:tblCellMar>
            <w:top w:w="0" w:type="dxa"/>
            <w:bottom w:w="0" w:type="dxa"/>
          </w:tblCellMar>
        </w:tblPrEx>
        <w:trPr>
          <w:trHeight w:val="763"/>
        </w:trPr>
        <w:tc>
          <w:tcPr>
            <w:tcW w:w="212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母公司名称</w:t>
            </w:r>
          </w:p>
        </w:tc>
        <w:tc>
          <w:tcPr>
            <w:tcW w:w="106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注册地</w:t>
            </w:r>
          </w:p>
        </w:tc>
        <w:tc>
          <w:tcPr>
            <w:tcW w:w="234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业务性质</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注册资本</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母公司对本企业的持股比例</w:t>
            </w:r>
          </w:p>
        </w:tc>
        <w:tc>
          <w:tcPr>
            <w:tcW w:w="134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母公司对本企业的表决权比例</w:t>
            </w:r>
          </w:p>
        </w:tc>
      </w:tr>
      <w:tr w:rsidR="00EE6869" w:rsidTr="00F123BC">
        <w:tblPrEx>
          <w:tblCellMar>
            <w:top w:w="0" w:type="dxa"/>
            <w:bottom w:w="0" w:type="dxa"/>
          </w:tblCellMar>
        </w:tblPrEx>
        <w:trPr>
          <w:trHeight w:val="796"/>
        </w:trPr>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美的集团股份有限公司</w:t>
            </w:r>
          </w:p>
        </w:tc>
        <w:tc>
          <w:tcPr>
            <w:tcW w:w="106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广东佛山</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家用电器、电机及其零部件的生产经营及售后服务等</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2020C7" w:rsidP="00FF72AD">
            <w:pPr>
              <w:jc w:val="right"/>
              <w:rPr>
                <w:szCs w:val="24"/>
              </w:rPr>
            </w:pPr>
            <w:r w:rsidRPr="002020C7">
              <w:rPr>
                <w:szCs w:val="24"/>
              </w:rPr>
              <w:t>6</w:t>
            </w:r>
            <w:r>
              <w:rPr>
                <w:szCs w:val="24"/>
              </w:rPr>
              <w:t>,</w:t>
            </w:r>
            <w:r w:rsidRPr="002020C7">
              <w:rPr>
                <w:szCs w:val="24"/>
              </w:rPr>
              <w:t>424</w:t>
            </w:r>
            <w:r>
              <w:rPr>
                <w:szCs w:val="24"/>
              </w:rPr>
              <w:t>,</w:t>
            </w:r>
            <w:r w:rsidRPr="002020C7">
              <w:rPr>
                <w:szCs w:val="24"/>
              </w:rPr>
              <w:t>934</w:t>
            </w:r>
            <w:r>
              <w:rPr>
                <w:szCs w:val="24"/>
              </w:rPr>
              <w:t>,</w:t>
            </w:r>
            <w:r w:rsidRPr="002020C7">
              <w:rPr>
                <w:szCs w:val="24"/>
              </w:rPr>
              <w:t>259</w:t>
            </w:r>
            <w:r>
              <w:rPr>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FF72AD">
            <w:pPr>
              <w:jc w:val="right"/>
              <w:rPr>
                <w:szCs w:val="24"/>
              </w:rPr>
            </w:pPr>
            <w:r>
              <w:rPr>
                <w:szCs w:val="24"/>
              </w:rPr>
              <w:t>52.67%</w:t>
            </w:r>
          </w:p>
        </w:tc>
        <w:tc>
          <w:tcPr>
            <w:tcW w:w="13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FF72AD">
            <w:pPr>
              <w:jc w:val="right"/>
              <w:rPr>
                <w:szCs w:val="24"/>
              </w:rPr>
            </w:pPr>
            <w:r>
              <w:rPr>
                <w:szCs w:val="24"/>
              </w:rPr>
              <w:t>52.67%</w:t>
            </w:r>
          </w:p>
        </w:tc>
      </w:tr>
    </w:tbl>
    <w:p w:rsidR="00EE6869" w:rsidRDefault="00EE6869">
      <w:pPr>
        <w:pStyle w:val="Section"/>
        <w:outlineLvl w:val="2"/>
        <w:rPr>
          <w:bCs w:val="0"/>
          <w:szCs w:val="24"/>
        </w:rPr>
      </w:pPr>
      <w:r>
        <w:rPr>
          <w:bCs w:val="0"/>
          <w:szCs w:val="24"/>
        </w:rPr>
        <w:t>2</w:t>
      </w:r>
      <w:r>
        <w:rPr>
          <w:rFonts w:hint="eastAsia"/>
          <w:bCs w:val="0"/>
          <w:szCs w:val="24"/>
        </w:rPr>
        <w:t>、本企业的子公司情况</w:t>
      </w:r>
    </w:p>
    <w:p w:rsidR="00EE6869" w:rsidRPr="004F71BB" w:rsidRDefault="00EE6869" w:rsidP="00D42763">
      <w:pPr>
        <w:autoSpaceDE w:val="0"/>
        <w:autoSpaceDN w:val="0"/>
        <w:adjustRightInd w:val="0"/>
        <w:spacing w:before="0" w:after="0" w:line="360" w:lineRule="auto"/>
        <w:ind w:firstLineChars="200" w:firstLine="420"/>
        <w:rPr>
          <w:sz w:val="21"/>
          <w:szCs w:val="21"/>
        </w:rPr>
      </w:pPr>
      <w:r w:rsidRPr="004F71BB">
        <w:rPr>
          <w:rFonts w:hint="eastAsia"/>
          <w:sz w:val="21"/>
          <w:szCs w:val="21"/>
        </w:rPr>
        <w:t>本企业子公司的情况详见附注九。</w:t>
      </w:r>
    </w:p>
    <w:p w:rsidR="00EE6869" w:rsidRDefault="004F71BB">
      <w:pPr>
        <w:pStyle w:val="Section"/>
        <w:outlineLvl w:val="2"/>
        <w:rPr>
          <w:bCs w:val="0"/>
          <w:szCs w:val="24"/>
        </w:rPr>
      </w:pPr>
      <w:r>
        <w:rPr>
          <w:bCs w:val="0"/>
          <w:szCs w:val="24"/>
        </w:rPr>
        <w:lastRenderedPageBreak/>
        <w:t>3</w:t>
      </w:r>
      <w:r w:rsidR="00EE6869">
        <w:rPr>
          <w:rFonts w:hint="eastAsia"/>
          <w:bCs w:val="0"/>
          <w:szCs w:val="24"/>
        </w:rPr>
        <w:t>、其他关联方情况</w:t>
      </w:r>
    </w:p>
    <w:tbl>
      <w:tblPr>
        <w:tblW w:w="0" w:type="auto"/>
        <w:tblInd w:w="28" w:type="dxa"/>
        <w:tblLayout w:type="fixed"/>
        <w:tblCellMar>
          <w:left w:w="28" w:type="dxa"/>
          <w:right w:w="28" w:type="dxa"/>
        </w:tblCellMar>
        <w:tblLook w:val="0000" w:firstRow="0" w:lastRow="0" w:firstColumn="0" w:lastColumn="0" w:noHBand="0" w:noVBand="0"/>
      </w:tblPr>
      <w:tblGrid>
        <w:gridCol w:w="4782"/>
        <w:gridCol w:w="4786"/>
      </w:tblGrid>
      <w:tr w:rsidR="00EE6869" w:rsidTr="00F123BC">
        <w:tblPrEx>
          <w:tblCellMar>
            <w:top w:w="0" w:type="dxa"/>
            <w:bottom w:w="0" w:type="dxa"/>
          </w:tblCellMar>
        </w:tblPrEx>
        <w:trPr>
          <w:trHeight w:val="376"/>
        </w:trPr>
        <w:tc>
          <w:tcPr>
            <w:tcW w:w="478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其他关联方名称</w:t>
            </w:r>
          </w:p>
        </w:tc>
        <w:tc>
          <w:tcPr>
            <w:tcW w:w="47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其他关联方与本企业关系</w:t>
            </w:r>
          </w:p>
        </w:tc>
      </w:tr>
      <w:tr w:rsidR="00EE6869" w:rsidTr="00F123BC">
        <w:tblPrEx>
          <w:tblCellMar>
            <w:top w:w="0" w:type="dxa"/>
            <w:bottom w:w="0" w:type="dxa"/>
          </w:tblCellMar>
        </w:tblPrEx>
        <w:trPr>
          <w:trHeight w:val="6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MIDEA SCOTT&amp;ENGLISH ELECTRONIICS SDN.BHD</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C0341" w:rsidP="00116733">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PT.Midea Planet Indonesia</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C0341">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宁波美的联合物资供应有限公司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76"/>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淮安威灵电机制造有限公司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芜湖威灵电机销售有限公司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宁波安得物流有限公司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安得物流股份有限公司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宁波美美家园电器服务有限公司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76"/>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浙江美芝压缩机有限公司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美的集团电子商务有限公司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合肥市美的材料供应有限公司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湖北美的电冰箱有限公司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合肥华凌股份有限公司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76"/>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美的生活电器（越南）有限公司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广东美的制冷设备有限公司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美的电器（新加坡）贸易有限公司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r w:rsidR="00EE6869" w:rsidTr="00F123BC">
        <w:tblPrEx>
          <w:tblCellMar>
            <w:top w:w="0" w:type="dxa"/>
            <w:bottom w:w="0" w:type="dxa"/>
          </w:tblCellMar>
        </w:tblPrEx>
        <w:trPr>
          <w:trHeight w:val="390"/>
        </w:trPr>
        <w:tc>
          <w:tcPr>
            <w:tcW w:w="478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佛山市顺德区百年科技有限公司</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公司控股股东控制的公司</w:t>
            </w:r>
          </w:p>
        </w:tc>
      </w:tr>
    </w:tbl>
    <w:p w:rsidR="00EE6869" w:rsidRDefault="00EE6869">
      <w:pPr>
        <w:pStyle w:val="Section"/>
        <w:outlineLvl w:val="2"/>
        <w:rPr>
          <w:bCs w:val="0"/>
          <w:szCs w:val="24"/>
        </w:rPr>
      </w:pPr>
      <w:r>
        <w:rPr>
          <w:bCs w:val="0"/>
          <w:szCs w:val="24"/>
        </w:rPr>
        <w:t>5</w:t>
      </w:r>
      <w:r>
        <w:rPr>
          <w:rFonts w:hint="eastAsia"/>
          <w:bCs w:val="0"/>
          <w:szCs w:val="24"/>
        </w:rPr>
        <w:t>、关联交易情况</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）购销商品、提供和接受劳务的关联交易</w:t>
      </w:r>
    </w:p>
    <w:p w:rsidR="00EE6869" w:rsidRPr="004F71BB" w:rsidRDefault="00EE6869" w:rsidP="00D42763">
      <w:pPr>
        <w:autoSpaceDE w:val="0"/>
        <w:autoSpaceDN w:val="0"/>
        <w:adjustRightInd w:val="0"/>
        <w:spacing w:before="0" w:after="0" w:line="360" w:lineRule="auto"/>
        <w:rPr>
          <w:sz w:val="21"/>
          <w:szCs w:val="21"/>
        </w:rPr>
      </w:pPr>
      <w:r w:rsidRPr="004F71BB">
        <w:rPr>
          <w:rFonts w:hint="eastAsia"/>
          <w:sz w:val="21"/>
          <w:szCs w:val="21"/>
        </w:rPr>
        <w:t>采购商品</w:t>
      </w:r>
      <w:r w:rsidRPr="004F71BB">
        <w:rPr>
          <w:sz w:val="21"/>
          <w:szCs w:val="21"/>
        </w:rPr>
        <w:t>/</w:t>
      </w:r>
      <w:r w:rsidRPr="004F71BB">
        <w:rPr>
          <w:rFonts w:hint="eastAsia"/>
          <w:sz w:val="21"/>
          <w:szCs w:val="21"/>
        </w:rPr>
        <w:t>接受劳务情况表</w:t>
      </w:r>
    </w:p>
    <w:p w:rsidR="00EE6869" w:rsidRPr="004F71BB" w:rsidRDefault="00EE6869" w:rsidP="004F71BB">
      <w:pPr>
        <w:ind w:right="105"/>
        <w:jc w:val="right"/>
        <w:rPr>
          <w:sz w:val="21"/>
          <w:szCs w:val="21"/>
        </w:rPr>
      </w:pPr>
      <w:r w:rsidRPr="004F71BB">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831"/>
        <w:gridCol w:w="1558"/>
        <w:gridCol w:w="1415"/>
        <w:gridCol w:w="1557"/>
        <w:gridCol w:w="850"/>
        <w:gridCol w:w="1345"/>
      </w:tblGrid>
      <w:tr w:rsidR="00EE6869" w:rsidTr="00D42763">
        <w:tblPrEx>
          <w:tblCellMar>
            <w:top w:w="0" w:type="dxa"/>
            <w:bottom w:w="0" w:type="dxa"/>
          </w:tblCellMar>
        </w:tblPrEx>
        <w:trPr>
          <w:trHeight w:val="745"/>
        </w:trPr>
        <w:tc>
          <w:tcPr>
            <w:tcW w:w="283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关联方</w:t>
            </w:r>
          </w:p>
        </w:tc>
        <w:tc>
          <w:tcPr>
            <w:tcW w:w="155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关联交易内容</w:t>
            </w:r>
          </w:p>
        </w:tc>
        <w:tc>
          <w:tcPr>
            <w:tcW w:w="141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155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获批的交易额度</w:t>
            </w:r>
          </w:p>
        </w:tc>
        <w:tc>
          <w:tcPr>
            <w:tcW w:w="85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是否超过交易额度</w:t>
            </w:r>
          </w:p>
        </w:tc>
        <w:tc>
          <w:tcPr>
            <w:tcW w:w="134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09132D"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淮安威灵电机制造有限公司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电机</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right"/>
              <w:rPr>
                <w:szCs w:val="24"/>
              </w:rPr>
            </w:pPr>
            <w:r>
              <w:rPr>
                <w:szCs w:val="24"/>
              </w:rPr>
              <w:t>345,409,520.97</w:t>
            </w:r>
          </w:p>
        </w:tc>
        <w:tc>
          <w:tcPr>
            <w:tcW w:w="1557" w:type="dxa"/>
            <w:vMerge w:val="restart"/>
            <w:tcBorders>
              <w:top w:val="single" w:sz="4" w:space="0" w:color="auto"/>
              <w:left w:val="single" w:sz="4" w:space="0" w:color="auto"/>
              <w:right w:val="single" w:sz="4" w:space="0" w:color="auto"/>
            </w:tcBorders>
            <w:shd w:val="clear" w:color="auto" w:fill="FFFFFF" w:themeFill="background1"/>
            <w:vAlign w:val="center"/>
          </w:tcPr>
          <w:p w:rsidR="0009132D" w:rsidRPr="00D53478" w:rsidRDefault="0009132D" w:rsidP="00D53478">
            <w:pPr>
              <w:jc w:val="right"/>
              <w:rPr>
                <w:szCs w:val="24"/>
              </w:rPr>
            </w:pPr>
            <w:r w:rsidRPr="00D53478">
              <w:rPr>
                <w:szCs w:val="24"/>
              </w:rPr>
              <w:t>863,247,863.25</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否</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right"/>
              <w:rPr>
                <w:szCs w:val="24"/>
              </w:rPr>
            </w:pPr>
            <w:r>
              <w:rPr>
                <w:szCs w:val="24"/>
              </w:rPr>
              <w:t>248,274,543.85</w:t>
            </w:r>
          </w:p>
        </w:tc>
      </w:tr>
      <w:tr w:rsidR="0009132D"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芜湖威灵电机销售有限公司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电机</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right"/>
              <w:rPr>
                <w:szCs w:val="24"/>
              </w:rPr>
            </w:pPr>
            <w:r>
              <w:rPr>
                <w:szCs w:val="24"/>
              </w:rPr>
              <w:t>65,594,596.51</w:t>
            </w:r>
          </w:p>
        </w:tc>
        <w:tc>
          <w:tcPr>
            <w:tcW w:w="1557" w:type="dxa"/>
            <w:vMerge/>
            <w:tcBorders>
              <w:left w:val="single" w:sz="4" w:space="0" w:color="auto"/>
              <w:bottom w:val="single" w:sz="4" w:space="0" w:color="auto"/>
              <w:right w:val="single" w:sz="4" w:space="0" w:color="auto"/>
            </w:tcBorders>
            <w:shd w:val="clear" w:color="auto" w:fill="FFFFFF" w:themeFill="background1"/>
            <w:vAlign w:val="center"/>
          </w:tcPr>
          <w:p w:rsidR="0009132D" w:rsidRPr="0045791D" w:rsidRDefault="0009132D">
            <w:pPr>
              <w:jc w:val="right"/>
              <w:rPr>
                <w:szCs w:val="24"/>
                <w:highlight w:val="yellow"/>
              </w:rPr>
            </w:pPr>
          </w:p>
        </w:tc>
        <w:tc>
          <w:tcPr>
            <w:tcW w:w="850" w:type="dxa"/>
            <w:vMerge/>
            <w:tcBorders>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5E4FB4">
            <w:pPr>
              <w:jc w:val="right"/>
              <w:rPr>
                <w:szCs w:val="24"/>
              </w:rPr>
            </w:pPr>
            <w:r>
              <w:rPr>
                <w:szCs w:val="24"/>
              </w:rPr>
              <w:t>0.00</w:t>
            </w:r>
          </w:p>
        </w:tc>
      </w:tr>
      <w:tr w:rsidR="00EE6869"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宁波美的联合物资供应有限公司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材料</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425,080,087.78</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1,256,410,256.41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245,095,214.95</w:t>
            </w:r>
          </w:p>
        </w:tc>
      </w:tr>
      <w:tr w:rsidR="0009132D" w:rsidTr="00D42763">
        <w:tblPrEx>
          <w:tblCellMar>
            <w:top w:w="0" w:type="dxa"/>
            <w:bottom w:w="0" w:type="dxa"/>
          </w:tblCellMar>
        </w:tblPrEx>
        <w:trPr>
          <w:trHeight w:val="405"/>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宁波美安物流有限公司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物流服务、承租</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right"/>
              <w:rPr>
                <w:szCs w:val="24"/>
              </w:rPr>
            </w:pPr>
            <w:r>
              <w:rPr>
                <w:szCs w:val="24"/>
              </w:rPr>
              <w:t>178,930,465.36</w:t>
            </w:r>
          </w:p>
        </w:tc>
        <w:tc>
          <w:tcPr>
            <w:tcW w:w="1557" w:type="dxa"/>
            <w:vMerge w:val="restart"/>
            <w:tcBorders>
              <w:top w:val="single" w:sz="4" w:space="0" w:color="auto"/>
              <w:left w:val="single" w:sz="4" w:space="0" w:color="auto"/>
              <w:right w:val="single" w:sz="4" w:space="0" w:color="auto"/>
            </w:tcBorders>
            <w:shd w:val="clear" w:color="auto" w:fill="FFFFFF"/>
            <w:vAlign w:val="center"/>
          </w:tcPr>
          <w:p w:rsidR="0009132D" w:rsidRPr="0045791D" w:rsidRDefault="00EF0B26">
            <w:pPr>
              <w:jc w:val="right"/>
              <w:rPr>
                <w:szCs w:val="24"/>
                <w:highlight w:val="yellow"/>
              </w:rPr>
            </w:pPr>
            <w:r w:rsidRPr="00EF0B26">
              <w:rPr>
                <w:szCs w:val="24"/>
              </w:rPr>
              <w:t>509,433,962.26</w:t>
            </w:r>
          </w:p>
        </w:tc>
        <w:tc>
          <w:tcPr>
            <w:tcW w:w="850" w:type="dxa"/>
            <w:vMerge w:val="restart"/>
            <w:tcBorders>
              <w:top w:val="single" w:sz="4" w:space="0" w:color="auto"/>
              <w:left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否</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5E4FB4">
            <w:pPr>
              <w:jc w:val="right"/>
              <w:rPr>
                <w:szCs w:val="24"/>
              </w:rPr>
            </w:pPr>
            <w:r>
              <w:rPr>
                <w:szCs w:val="24"/>
              </w:rPr>
              <w:t>0.00</w:t>
            </w:r>
          </w:p>
        </w:tc>
      </w:tr>
      <w:tr w:rsidR="0009132D"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安得物流股份有限公司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r>
              <w:rPr>
                <w:rFonts w:hint="eastAsia"/>
                <w:szCs w:val="24"/>
              </w:rPr>
              <w:t>物流服务、承租</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right"/>
              <w:rPr>
                <w:szCs w:val="24"/>
              </w:rPr>
            </w:pPr>
            <w:r>
              <w:rPr>
                <w:szCs w:val="24"/>
              </w:rPr>
              <w:t>68,608,403.67</w:t>
            </w:r>
          </w:p>
        </w:tc>
        <w:tc>
          <w:tcPr>
            <w:tcW w:w="1557" w:type="dxa"/>
            <w:vMerge/>
            <w:tcBorders>
              <w:left w:val="single" w:sz="4" w:space="0" w:color="auto"/>
              <w:bottom w:val="single" w:sz="4" w:space="0" w:color="auto"/>
              <w:right w:val="single" w:sz="4" w:space="0" w:color="auto"/>
            </w:tcBorders>
            <w:shd w:val="clear" w:color="auto" w:fill="FFFFFF"/>
            <w:vAlign w:val="center"/>
          </w:tcPr>
          <w:p w:rsidR="0009132D" w:rsidRPr="0045791D" w:rsidRDefault="0009132D">
            <w:pPr>
              <w:jc w:val="right"/>
              <w:rPr>
                <w:szCs w:val="24"/>
                <w:highlight w:val="yellow"/>
              </w:rPr>
            </w:pPr>
          </w:p>
        </w:tc>
        <w:tc>
          <w:tcPr>
            <w:tcW w:w="850" w:type="dxa"/>
            <w:vMerge/>
            <w:tcBorders>
              <w:left w:val="single" w:sz="4" w:space="0" w:color="auto"/>
              <w:bottom w:val="single" w:sz="4" w:space="0" w:color="auto"/>
              <w:right w:val="single" w:sz="4" w:space="0" w:color="auto"/>
            </w:tcBorders>
            <w:shd w:val="clear" w:color="auto" w:fill="FFFFFF"/>
            <w:vAlign w:val="center"/>
          </w:tcPr>
          <w:p w:rsidR="0009132D" w:rsidRDefault="0009132D">
            <w:pPr>
              <w:jc w:val="left"/>
              <w:rPr>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09132D" w:rsidRDefault="0009132D">
            <w:pPr>
              <w:jc w:val="right"/>
              <w:rPr>
                <w:szCs w:val="24"/>
              </w:rPr>
            </w:pPr>
            <w:r>
              <w:rPr>
                <w:szCs w:val="24"/>
              </w:rPr>
              <w:t>172,170,984.31</w:t>
            </w:r>
          </w:p>
        </w:tc>
      </w:tr>
      <w:tr w:rsidR="00EE6869"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宁波美美家园电器服务有限公司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售后服务</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170,408,807.12</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256,410,256.41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5E4FB4">
            <w:pPr>
              <w:jc w:val="right"/>
              <w:rPr>
                <w:szCs w:val="24"/>
              </w:rPr>
            </w:pPr>
            <w:r>
              <w:rPr>
                <w:szCs w:val="24"/>
              </w:rPr>
              <w:t>0.00</w:t>
            </w:r>
          </w:p>
        </w:tc>
      </w:tr>
      <w:tr w:rsidR="00EE6869"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D53478">
            <w:pPr>
              <w:jc w:val="left"/>
              <w:rPr>
                <w:szCs w:val="24"/>
              </w:rPr>
            </w:pPr>
            <w:r>
              <w:rPr>
                <w:rFonts w:hint="eastAsia"/>
                <w:szCs w:val="24"/>
              </w:rPr>
              <w:lastRenderedPageBreak/>
              <w:t>浙江美芝</w:t>
            </w:r>
            <w:r w:rsidR="00D53478">
              <w:rPr>
                <w:rFonts w:hint="eastAsia"/>
                <w:szCs w:val="24"/>
              </w:rPr>
              <w:t>压缩机</w:t>
            </w:r>
            <w:r>
              <w:rPr>
                <w:rFonts w:hint="eastAsia"/>
                <w:szCs w:val="24"/>
              </w:rPr>
              <w:t>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压缩机、材料</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3,792,306.57</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12,820,512.82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1,751,675.19</w:t>
            </w:r>
          </w:p>
        </w:tc>
      </w:tr>
      <w:tr w:rsidR="00EE6869"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美的集团电子商务有限公司</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分担管理及推广费</w:t>
            </w: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14,305,712.63</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24,528,301.89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否</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1,389,420.21</w:t>
            </w:r>
          </w:p>
        </w:tc>
      </w:tr>
      <w:tr w:rsidR="00EE6869" w:rsidTr="00D42763">
        <w:tblPrEx>
          <w:tblCellMar>
            <w:top w:w="0" w:type="dxa"/>
            <w:bottom w:w="0" w:type="dxa"/>
          </w:tblCellMar>
        </w:tblPrEx>
        <w:trPr>
          <w:trHeight w:val="421"/>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合计</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c>
          <w:tcPr>
            <w:tcW w:w="141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1,272,129,900.61</w:t>
            </w: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5E4FB4" w:rsidP="005449E4">
            <w:pPr>
              <w:jc w:val="right"/>
              <w:rPr>
                <w:szCs w:val="24"/>
              </w:rPr>
            </w:pPr>
            <w:r>
              <w:rPr>
                <w:szCs w:val="24"/>
              </w:rPr>
              <w:t>2,</w:t>
            </w:r>
            <w:r w:rsidR="005449E4">
              <w:rPr>
                <w:szCs w:val="24"/>
              </w:rPr>
              <w:t>922</w:t>
            </w:r>
            <w:r>
              <w:rPr>
                <w:szCs w:val="24"/>
              </w:rPr>
              <w:t>,</w:t>
            </w:r>
            <w:r w:rsidR="005449E4">
              <w:rPr>
                <w:szCs w:val="24"/>
              </w:rPr>
              <w:t>851</w:t>
            </w:r>
            <w:r>
              <w:rPr>
                <w:szCs w:val="24"/>
              </w:rPr>
              <w:t>,</w:t>
            </w:r>
            <w:r w:rsidR="005449E4">
              <w:rPr>
                <w:szCs w:val="24"/>
              </w:rPr>
              <w:t>153</w:t>
            </w:r>
            <w:r>
              <w:rPr>
                <w:szCs w:val="24"/>
              </w:rPr>
              <w:t>.</w:t>
            </w:r>
            <w:r w:rsidR="005449E4">
              <w:rPr>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668,681,838.51</w:t>
            </w:r>
          </w:p>
        </w:tc>
      </w:tr>
    </w:tbl>
    <w:p w:rsidR="00EE6869" w:rsidRPr="004F71BB" w:rsidRDefault="00EE6869" w:rsidP="00D42763">
      <w:pPr>
        <w:autoSpaceDE w:val="0"/>
        <w:autoSpaceDN w:val="0"/>
        <w:adjustRightInd w:val="0"/>
        <w:spacing w:before="0" w:after="0" w:line="360" w:lineRule="auto"/>
        <w:rPr>
          <w:sz w:val="21"/>
          <w:szCs w:val="21"/>
        </w:rPr>
      </w:pPr>
      <w:r w:rsidRPr="004F71BB">
        <w:rPr>
          <w:rFonts w:hint="eastAsia"/>
          <w:sz w:val="21"/>
          <w:szCs w:val="21"/>
        </w:rPr>
        <w:t>出售商品</w:t>
      </w:r>
      <w:r w:rsidRPr="004F71BB">
        <w:rPr>
          <w:sz w:val="21"/>
          <w:szCs w:val="21"/>
        </w:rPr>
        <w:t>/</w:t>
      </w:r>
      <w:r w:rsidRPr="004F71BB">
        <w:rPr>
          <w:rFonts w:hint="eastAsia"/>
          <w:sz w:val="21"/>
          <w:szCs w:val="21"/>
        </w:rPr>
        <w:t>提供劳务情况表</w:t>
      </w:r>
    </w:p>
    <w:p w:rsidR="00EE6869" w:rsidRPr="004F71BB" w:rsidRDefault="00EE6869" w:rsidP="004F71BB">
      <w:pPr>
        <w:ind w:right="105"/>
        <w:jc w:val="right"/>
        <w:rPr>
          <w:sz w:val="21"/>
          <w:szCs w:val="21"/>
        </w:rPr>
      </w:pPr>
      <w:r w:rsidRPr="004F71BB">
        <w:rPr>
          <w:rFonts w:hint="eastAsia"/>
          <w:sz w:val="21"/>
          <w:szCs w:val="21"/>
        </w:rPr>
        <w:t>单位：元</w:t>
      </w:r>
    </w:p>
    <w:tbl>
      <w:tblPr>
        <w:tblW w:w="9578" w:type="dxa"/>
        <w:tblInd w:w="28" w:type="dxa"/>
        <w:tblLayout w:type="fixed"/>
        <w:tblCellMar>
          <w:left w:w="28" w:type="dxa"/>
          <w:right w:w="28" w:type="dxa"/>
        </w:tblCellMar>
        <w:tblLook w:val="0000" w:firstRow="0" w:lastRow="0" w:firstColumn="0" w:lastColumn="0" w:noHBand="0" w:noVBand="0"/>
      </w:tblPr>
      <w:tblGrid>
        <w:gridCol w:w="2817"/>
        <w:gridCol w:w="1550"/>
        <w:gridCol w:w="1408"/>
        <w:gridCol w:w="1549"/>
        <w:gridCol w:w="846"/>
        <w:gridCol w:w="1408"/>
      </w:tblGrid>
      <w:tr w:rsidR="002F0710" w:rsidTr="00BB02FC">
        <w:tblPrEx>
          <w:tblCellMar>
            <w:top w:w="0" w:type="dxa"/>
            <w:bottom w:w="0" w:type="dxa"/>
          </w:tblCellMar>
        </w:tblPrEx>
        <w:trPr>
          <w:trHeight w:val="396"/>
        </w:trPr>
        <w:tc>
          <w:tcPr>
            <w:tcW w:w="2817"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关联方</w:t>
            </w:r>
          </w:p>
        </w:tc>
        <w:tc>
          <w:tcPr>
            <w:tcW w:w="1550"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关联交易内容</w:t>
            </w:r>
          </w:p>
        </w:tc>
        <w:tc>
          <w:tcPr>
            <w:tcW w:w="1408"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本期发生额</w:t>
            </w:r>
          </w:p>
        </w:tc>
        <w:tc>
          <w:tcPr>
            <w:tcW w:w="1549"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rsidP="00044BDA">
            <w:pPr>
              <w:jc w:val="center"/>
              <w:rPr>
                <w:szCs w:val="24"/>
              </w:rPr>
            </w:pPr>
            <w:r>
              <w:rPr>
                <w:rFonts w:hint="eastAsia"/>
                <w:szCs w:val="24"/>
              </w:rPr>
              <w:t>获批的交易额度</w:t>
            </w:r>
          </w:p>
        </w:tc>
        <w:tc>
          <w:tcPr>
            <w:tcW w:w="846"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rsidP="00044BDA">
            <w:pPr>
              <w:jc w:val="center"/>
              <w:rPr>
                <w:szCs w:val="24"/>
              </w:rPr>
            </w:pPr>
            <w:r>
              <w:rPr>
                <w:rFonts w:hint="eastAsia"/>
                <w:szCs w:val="24"/>
              </w:rPr>
              <w:t>是否超过交易额度</w:t>
            </w:r>
          </w:p>
        </w:tc>
        <w:tc>
          <w:tcPr>
            <w:tcW w:w="1408"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上期发生额</w:t>
            </w:r>
          </w:p>
        </w:tc>
      </w:tr>
      <w:tr w:rsidR="002F0710" w:rsidTr="002F0710">
        <w:tblPrEx>
          <w:tblCellMar>
            <w:top w:w="0" w:type="dxa"/>
            <w:bottom w:w="0" w:type="dxa"/>
          </w:tblCellMar>
        </w:tblPrEx>
        <w:trPr>
          <w:trHeight w:val="380"/>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美的电器（新加坡）贸易有限公司</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洗衣机、材料</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1,118,554,710.83</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2F0710" w:rsidRDefault="0045791D" w:rsidP="0045791D">
            <w:pPr>
              <w:jc w:val="right"/>
              <w:rPr>
                <w:szCs w:val="24"/>
              </w:rPr>
            </w:pPr>
            <w:r>
              <w:rPr>
                <w:szCs w:val="24"/>
              </w:rPr>
              <w:t>3,020,500,000.00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F0710" w:rsidRDefault="00E126F6" w:rsidP="00E126F6">
            <w:pPr>
              <w:jc w:val="left"/>
              <w:rPr>
                <w:szCs w:val="24"/>
              </w:rPr>
            </w:pPr>
            <w:r>
              <w:rPr>
                <w:rFonts w:hint="eastAsia"/>
                <w:szCs w:val="24"/>
              </w:rPr>
              <w:t>否</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905,147,968.25</w:t>
            </w:r>
          </w:p>
        </w:tc>
      </w:tr>
      <w:tr w:rsidR="002F0710" w:rsidTr="00E126F6">
        <w:tblPrEx>
          <w:tblCellMar>
            <w:top w:w="0" w:type="dxa"/>
            <w:bottom w:w="0" w:type="dxa"/>
          </w:tblCellMar>
        </w:tblPrEx>
        <w:trPr>
          <w:trHeight w:val="715"/>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szCs w:val="24"/>
              </w:rPr>
              <w:t>MIDEA SCOTT&amp;ENGLISH ELECTRONIICS SDN.BHD</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洗衣机</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28,049,217.86</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45791D" w:rsidP="0045791D">
            <w:pPr>
              <w:jc w:val="right"/>
              <w:rPr>
                <w:szCs w:val="24"/>
              </w:rPr>
            </w:pPr>
            <w:r>
              <w:rPr>
                <w:szCs w:val="24"/>
              </w:rPr>
              <w:t>68,000,000.00</w:t>
            </w:r>
          </w:p>
        </w:tc>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E126F6" w:rsidP="00E126F6">
            <w:pPr>
              <w:jc w:val="left"/>
              <w:rPr>
                <w:szCs w:val="24"/>
              </w:rPr>
            </w:pPr>
            <w:r>
              <w:rPr>
                <w:rFonts w:hint="eastAsia"/>
                <w:szCs w:val="24"/>
              </w:rPr>
              <w:t>否</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22,538,129.98</w:t>
            </w:r>
          </w:p>
        </w:tc>
      </w:tr>
      <w:tr w:rsidR="002F0710" w:rsidTr="002F0710">
        <w:tblPrEx>
          <w:tblCellMar>
            <w:top w:w="0" w:type="dxa"/>
            <w:bottom w:w="0" w:type="dxa"/>
          </w:tblCellMar>
        </w:tblPrEx>
        <w:trPr>
          <w:trHeight w:val="396"/>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szCs w:val="24"/>
              </w:rPr>
              <w:t>PT.Midea Planet Indonesia</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洗衣机</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11,061,356.49</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2F0710" w:rsidRDefault="0045791D">
            <w:pPr>
              <w:jc w:val="right"/>
              <w:rPr>
                <w:szCs w:val="24"/>
              </w:rPr>
            </w:pPr>
            <w:r>
              <w:rPr>
                <w:szCs w:val="24"/>
              </w:rPr>
              <w:t>45,000,000.00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F0710" w:rsidRDefault="00E126F6" w:rsidP="00E126F6">
            <w:pPr>
              <w:jc w:val="left"/>
              <w:rPr>
                <w:szCs w:val="24"/>
              </w:rPr>
            </w:pPr>
            <w:r>
              <w:rPr>
                <w:rFonts w:hint="eastAsia"/>
                <w:szCs w:val="24"/>
              </w:rPr>
              <w:t>否</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5,225,547.41</w:t>
            </w:r>
          </w:p>
        </w:tc>
      </w:tr>
      <w:tr w:rsidR="002F0710" w:rsidTr="002F0710">
        <w:tblPrEx>
          <w:tblCellMar>
            <w:top w:w="0" w:type="dxa"/>
            <w:bottom w:w="0" w:type="dxa"/>
          </w:tblCellMar>
        </w:tblPrEx>
        <w:trPr>
          <w:trHeight w:val="396"/>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美的生活电器（越南）有限公司</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洗衣机</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10,328,952.32</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2F0710" w:rsidRDefault="0045791D">
            <w:pPr>
              <w:jc w:val="right"/>
              <w:rPr>
                <w:szCs w:val="24"/>
              </w:rPr>
            </w:pPr>
            <w:r>
              <w:rPr>
                <w:szCs w:val="24"/>
              </w:rPr>
              <w:t>30,000,000.00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F0710" w:rsidRDefault="00E126F6" w:rsidP="00E126F6">
            <w:pPr>
              <w:jc w:val="left"/>
              <w:rPr>
                <w:szCs w:val="24"/>
              </w:rPr>
            </w:pPr>
            <w:r>
              <w:rPr>
                <w:rFonts w:hint="eastAsia"/>
                <w:szCs w:val="24"/>
              </w:rPr>
              <w:t>否</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919,302.64</w:t>
            </w:r>
          </w:p>
        </w:tc>
      </w:tr>
      <w:tr w:rsidR="002F0710" w:rsidTr="002F0710">
        <w:tblPrEx>
          <w:tblCellMar>
            <w:top w:w="0" w:type="dxa"/>
            <w:bottom w:w="0" w:type="dxa"/>
          </w:tblCellMar>
        </w:tblPrEx>
        <w:trPr>
          <w:trHeight w:val="380"/>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合肥市美的材料供应有限公司</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材料</w:t>
            </w: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2F0710" w:rsidRDefault="002F0710">
            <w:pPr>
              <w:jc w:val="right"/>
              <w:rPr>
                <w:szCs w:val="24"/>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F0710" w:rsidRDefault="002F0710">
            <w:pPr>
              <w:jc w:val="right"/>
              <w:rPr>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93,979.49</w:t>
            </w:r>
          </w:p>
        </w:tc>
      </w:tr>
      <w:tr w:rsidR="002F0710" w:rsidTr="002F0710">
        <w:tblPrEx>
          <w:tblCellMar>
            <w:top w:w="0" w:type="dxa"/>
            <w:bottom w:w="0" w:type="dxa"/>
          </w:tblCellMar>
        </w:tblPrEx>
        <w:trPr>
          <w:trHeight w:val="411"/>
        </w:trPr>
        <w:tc>
          <w:tcPr>
            <w:tcW w:w="2817"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合计</w:t>
            </w:r>
          </w:p>
        </w:tc>
        <w:tc>
          <w:tcPr>
            <w:tcW w:w="155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1,167,994,237.50</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2F0710" w:rsidRDefault="005E4FB4">
            <w:pPr>
              <w:jc w:val="right"/>
              <w:rPr>
                <w:szCs w:val="24"/>
              </w:rPr>
            </w:pPr>
            <w:r>
              <w:rPr>
                <w:szCs w:val="24"/>
              </w:rPr>
              <w:t>3,163,500,000.00</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2F0710" w:rsidRDefault="002F0710">
            <w:pPr>
              <w:jc w:val="right"/>
              <w:rPr>
                <w:szCs w:val="24"/>
              </w:rPr>
            </w:pPr>
          </w:p>
        </w:tc>
        <w:tc>
          <w:tcPr>
            <w:tcW w:w="1408"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933,924,927.77</w:t>
            </w: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）关联租赁情况</w:t>
      </w:r>
    </w:p>
    <w:p w:rsidR="00EE6869" w:rsidRPr="004F71BB" w:rsidRDefault="00EE6869" w:rsidP="00D42763">
      <w:pPr>
        <w:autoSpaceDE w:val="0"/>
        <w:autoSpaceDN w:val="0"/>
        <w:adjustRightInd w:val="0"/>
        <w:spacing w:before="0" w:after="0" w:line="360" w:lineRule="auto"/>
        <w:rPr>
          <w:sz w:val="21"/>
          <w:szCs w:val="21"/>
        </w:rPr>
      </w:pPr>
      <w:r w:rsidRPr="004F71BB">
        <w:rPr>
          <w:rFonts w:hint="eastAsia"/>
          <w:sz w:val="21"/>
          <w:szCs w:val="21"/>
        </w:rPr>
        <w:t>本公司作为出租方：</w:t>
      </w:r>
    </w:p>
    <w:p w:rsidR="00EE6869" w:rsidRPr="004F71BB" w:rsidRDefault="00EE6869" w:rsidP="004F71BB">
      <w:pPr>
        <w:ind w:right="105"/>
        <w:jc w:val="right"/>
        <w:rPr>
          <w:sz w:val="21"/>
          <w:szCs w:val="21"/>
        </w:rPr>
      </w:pPr>
      <w:r w:rsidRPr="004F71BB">
        <w:rPr>
          <w:rFonts w:hint="eastAsia"/>
          <w:sz w:val="21"/>
          <w:szCs w:val="21"/>
        </w:rPr>
        <w:t>单位：元</w:t>
      </w:r>
    </w:p>
    <w:tbl>
      <w:tblPr>
        <w:tblW w:w="9594" w:type="dxa"/>
        <w:tblInd w:w="28" w:type="dxa"/>
        <w:tblLayout w:type="fixed"/>
        <w:tblCellMar>
          <w:left w:w="28" w:type="dxa"/>
          <w:right w:w="28" w:type="dxa"/>
        </w:tblCellMar>
        <w:tblLook w:val="0000" w:firstRow="0" w:lastRow="0" w:firstColumn="0" w:lastColumn="0" w:noHBand="0" w:noVBand="0"/>
      </w:tblPr>
      <w:tblGrid>
        <w:gridCol w:w="2822"/>
        <w:gridCol w:w="1553"/>
        <w:gridCol w:w="1410"/>
        <w:gridCol w:w="1552"/>
        <w:gridCol w:w="847"/>
        <w:gridCol w:w="1410"/>
      </w:tblGrid>
      <w:tr w:rsidR="002F0710" w:rsidTr="00F81999">
        <w:tblPrEx>
          <w:tblCellMar>
            <w:top w:w="0" w:type="dxa"/>
            <w:bottom w:w="0" w:type="dxa"/>
          </w:tblCellMar>
        </w:tblPrEx>
        <w:trPr>
          <w:trHeight w:val="695"/>
        </w:trPr>
        <w:tc>
          <w:tcPr>
            <w:tcW w:w="2822"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承租方名称</w:t>
            </w:r>
          </w:p>
        </w:tc>
        <w:tc>
          <w:tcPr>
            <w:tcW w:w="1553"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租赁资产种类</w:t>
            </w:r>
          </w:p>
        </w:tc>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本期确认的租赁收入</w:t>
            </w:r>
          </w:p>
        </w:tc>
        <w:tc>
          <w:tcPr>
            <w:tcW w:w="1552"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rsidP="00044BDA">
            <w:pPr>
              <w:jc w:val="center"/>
              <w:rPr>
                <w:szCs w:val="24"/>
              </w:rPr>
            </w:pPr>
            <w:r>
              <w:rPr>
                <w:rFonts w:hint="eastAsia"/>
                <w:szCs w:val="24"/>
              </w:rPr>
              <w:t>获批的交易额度</w:t>
            </w:r>
          </w:p>
        </w:tc>
        <w:tc>
          <w:tcPr>
            <w:tcW w:w="847"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rsidP="00044BDA">
            <w:pPr>
              <w:jc w:val="center"/>
              <w:rPr>
                <w:szCs w:val="24"/>
              </w:rPr>
            </w:pPr>
            <w:r>
              <w:rPr>
                <w:rFonts w:hint="eastAsia"/>
                <w:szCs w:val="24"/>
              </w:rPr>
              <w:t>是否超过交易额度</w:t>
            </w:r>
          </w:p>
        </w:tc>
        <w:tc>
          <w:tcPr>
            <w:tcW w:w="1410" w:type="dxa"/>
            <w:tcBorders>
              <w:top w:val="single" w:sz="4" w:space="0" w:color="auto"/>
              <w:left w:val="single" w:sz="4" w:space="0" w:color="auto"/>
              <w:bottom w:val="single" w:sz="4" w:space="0" w:color="auto"/>
              <w:right w:val="single" w:sz="4" w:space="0" w:color="auto"/>
            </w:tcBorders>
            <w:shd w:val="clear" w:color="auto" w:fill="D3D3D3"/>
            <w:vAlign w:val="center"/>
          </w:tcPr>
          <w:p w:rsidR="002F0710" w:rsidRDefault="002F0710">
            <w:pPr>
              <w:jc w:val="center"/>
              <w:rPr>
                <w:szCs w:val="24"/>
              </w:rPr>
            </w:pPr>
            <w:r>
              <w:rPr>
                <w:rFonts w:hint="eastAsia"/>
                <w:szCs w:val="24"/>
              </w:rPr>
              <w:t>上期确认的租赁收入</w:t>
            </w:r>
          </w:p>
        </w:tc>
      </w:tr>
      <w:tr w:rsidR="002F0710" w:rsidTr="002F0710">
        <w:tblPrEx>
          <w:tblCellMar>
            <w:top w:w="0" w:type="dxa"/>
            <w:bottom w:w="0" w:type="dxa"/>
          </w:tblCellMar>
        </w:tblPrEx>
        <w:trPr>
          <w:trHeight w:val="385"/>
        </w:trPr>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合肥华凌股份有限公司</w:t>
            </w:r>
          </w:p>
        </w:tc>
        <w:tc>
          <w:tcPr>
            <w:tcW w:w="1553"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left"/>
              <w:rPr>
                <w:szCs w:val="24"/>
              </w:rPr>
            </w:pPr>
            <w:r>
              <w:rPr>
                <w:rFonts w:hint="eastAsia"/>
                <w:szCs w:val="24"/>
              </w:rPr>
              <w:t>房产</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2,916,884.40</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F0710" w:rsidRDefault="0045791D">
            <w:pPr>
              <w:jc w:val="right"/>
              <w:rPr>
                <w:szCs w:val="24"/>
              </w:rPr>
            </w:pPr>
            <w:r>
              <w:rPr>
                <w:szCs w:val="24"/>
              </w:rPr>
              <w:t>14,150,943.40</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2F0710" w:rsidRDefault="00E126F6" w:rsidP="00E126F6">
            <w:pPr>
              <w:jc w:val="left"/>
              <w:rPr>
                <w:szCs w:val="24"/>
              </w:rPr>
            </w:pPr>
            <w:r>
              <w:rPr>
                <w:rFonts w:hint="eastAsia"/>
                <w:szCs w:val="24"/>
              </w:rPr>
              <w:t>否</w:t>
            </w:r>
          </w:p>
        </w:tc>
        <w:tc>
          <w:tcPr>
            <w:tcW w:w="1410" w:type="dxa"/>
            <w:tcBorders>
              <w:top w:val="single" w:sz="4" w:space="0" w:color="auto"/>
              <w:left w:val="single" w:sz="4" w:space="0" w:color="auto"/>
              <w:bottom w:val="single" w:sz="4" w:space="0" w:color="auto"/>
              <w:right w:val="single" w:sz="4" w:space="0" w:color="auto"/>
            </w:tcBorders>
            <w:shd w:val="clear" w:color="auto" w:fill="FFFFFF"/>
            <w:vAlign w:val="center"/>
          </w:tcPr>
          <w:p w:rsidR="002F0710" w:rsidRDefault="002F0710">
            <w:pPr>
              <w:jc w:val="right"/>
              <w:rPr>
                <w:szCs w:val="24"/>
              </w:rPr>
            </w:pPr>
            <w:r>
              <w:rPr>
                <w:szCs w:val="24"/>
              </w:rPr>
              <w:t>5,833,768.80</w:t>
            </w:r>
          </w:p>
        </w:tc>
      </w:tr>
    </w:tbl>
    <w:p w:rsidR="00EE6869" w:rsidRDefault="00EE6869">
      <w:pPr>
        <w:pStyle w:val="Section"/>
        <w:outlineLvl w:val="2"/>
        <w:rPr>
          <w:bCs w:val="0"/>
          <w:szCs w:val="24"/>
        </w:rPr>
      </w:pPr>
      <w:r>
        <w:rPr>
          <w:bCs w:val="0"/>
          <w:szCs w:val="24"/>
        </w:rPr>
        <w:t>6</w:t>
      </w:r>
      <w:r>
        <w:rPr>
          <w:rFonts w:hint="eastAsia"/>
          <w:bCs w:val="0"/>
          <w:szCs w:val="24"/>
        </w:rPr>
        <w:t>、关联方应收应付款项</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）应收项目</w:t>
      </w:r>
    </w:p>
    <w:p w:rsidR="00EE6869" w:rsidRPr="004F71BB" w:rsidRDefault="00EE6869" w:rsidP="004F71BB">
      <w:pPr>
        <w:ind w:right="105"/>
        <w:jc w:val="right"/>
        <w:rPr>
          <w:sz w:val="21"/>
          <w:szCs w:val="21"/>
        </w:rPr>
      </w:pPr>
      <w:r w:rsidRPr="004F71BB">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993"/>
        <w:gridCol w:w="3543"/>
        <w:gridCol w:w="1418"/>
        <w:gridCol w:w="1134"/>
        <w:gridCol w:w="1276"/>
        <w:gridCol w:w="1202"/>
      </w:tblGrid>
      <w:tr w:rsidR="00EE6869" w:rsidTr="008D19BB">
        <w:tblPrEx>
          <w:tblCellMar>
            <w:top w:w="0" w:type="dxa"/>
            <w:bottom w:w="0" w:type="dxa"/>
          </w:tblCellMar>
        </w:tblPrEx>
        <w:tc>
          <w:tcPr>
            <w:tcW w:w="9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项目名称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关联方</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247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8D19BB">
        <w:tblPrEx>
          <w:tblCellMar>
            <w:top w:w="0" w:type="dxa"/>
            <w:bottom w:w="0" w:type="dxa"/>
          </w:tblCellMar>
        </w:tblPrEx>
        <w:tc>
          <w:tcPr>
            <w:tcW w:w="99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354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美的电器（新加坡）贸易有限公司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418,094,587.02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20,904,729.35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497,669,561.47</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24,883,478.07</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MIDEA SCOTT&amp;ENGLISH ELECTRONILCS SDN.BHD</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13,176,426.36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658,821.32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11,531,302.72</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576,565.14</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PT MIDEA PLANET INDONESIA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6,746,257.62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337,312.88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4,712,904.79</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235,645.24</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广东美的制冷设备有限公司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3,379,035.35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168,951.77</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美的生活电器（越南）有限公司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5,268,681.63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263,434.08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5,998,410.85</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299,920.54</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lastRenderedPageBreak/>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宁波美美家园电器服务有限公司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2,538,364.54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126,918.23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宁波安得物流有限公司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344,351.37</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17,217.57</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湖北美的电冰箱有限公司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891,521.86</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44,576.09</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应收账款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安得物流股份有限公司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388,834.29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19,441.71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288,245.00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14,412.25</w:t>
            </w:r>
          </w:p>
        </w:tc>
      </w:tr>
      <w:tr w:rsidR="005C2CCC" w:rsidTr="00B87F46">
        <w:tblPrEx>
          <w:tblCellMar>
            <w:top w:w="0" w:type="dxa"/>
            <w:bottom w:w="0" w:type="dxa"/>
          </w:tblCellMar>
        </w:tblPrEx>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left"/>
              <w:rPr>
                <w:szCs w:val="24"/>
              </w:rPr>
            </w:pPr>
            <w:r>
              <w:rPr>
                <w:rFonts w:hint="eastAsia"/>
                <w:szCs w:val="24"/>
              </w:rPr>
              <w:t>合计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B5BFC">
            <w:pPr>
              <w:jc w:val="right"/>
              <w:rPr>
                <w:szCs w:val="24"/>
              </w:rPr>
            </w:pPr>
            <w:r w:rsidRPr="005B5BFC">
              <w:rPr>
                <w:szCs w:val="24"/>
              </w:rPr>
              <w:t>446,213,151.46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B5BFC">
            <w:pPr>
              <w:jc w:val="right"/>
              <w:rPr>
                <w:szCs w:val="24"/>
              </w:rPr>
            </w:pPr>
            <w:r w:rsidRPr="005B5BFC">
              <w:rPr>
                <w:szCs w:val="24"/>
              </w:rPr>
              <w:t>22,310,657.57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B5BFC">
            <w:pPr>
              <w:jc w:val="right"/>
              <w:rPr>
                <w:szCs w:val="24"/>
              </w:rPr>
            </w:pPr>
            <w:r w:rsidRPr="005B5BFC">
              <w:rPr>
                <w:szCs w:val="24"/>
              </w:rPr>
              <w:t>524,815,333.41</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B5BFC">
            <w:pPr>
              <w:jc w:val="right"/>
              <w:rPr>
                <w:szCs w:val="24"/>
              </w:rPr>
            </w:pPr>
            <w:r w:rsidRPr="005B5BFC">
              <w:rPr>
                <w:szCs w:val="24"/>
              </w:rPr>
              <w:t>26,240,766.67</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其他应收款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合肥华凌股份有限公司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1,397,187.69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69,859.38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2,516,870.13</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125,843.51</w:t>
            </w:r>
          </w:p>
        </w:tc>
      </w:tr>
      <w:tr w:rsidR="005C2CCC" w:rsidTr="00953E87">
        <w:tblPrEx>
          <w:tblCellMar>
            <w:top w:w="0" w:type="dxa"/>
            <w:bottom w:w="0" w:type="dxa"/>
          </w:tblCellMar>
        </w:tblPrEx>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left"/>
              <w:rPr>
                <w:szCs w:val="24"/>
              </w:rPr>
            </w:pPr>
            <w:r>
              <w:rPr>
                <w:rFonts w:hint="eastAsia"/>
                <w:szCs w:val="24"/>
              </w:rPr>
              <w:t>合计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right"/>
              <w:rPr>
                <w:szCs w:val="24"/>
              </w:rPr>
            </w:pPr>
            <w:r>
              <w:rPr>
                <w:szCs w:val="24"/>
              </w:rPr>
              <w:t>1,397,187.69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right"/>
              <w:rPr>
                <w:szCs w:val="24"/>
              </w:rPr>
            </w:pPr>
            <w:r>
              <w:rPr>
                <w:szCs w:val="24"/>
              </w:rPr>
              <w:t>69,859.38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right"/>
              <w:rPr>
                <w:szCs w:val="24"/>
              </w:rPr>
            </w:pPr>
            <w:r>
              <w:rPr>
                <w:szCs w:val="24"/>
              </w:rPr>
              <w:t>2,516,870.13</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right"/>
              <w:rPr>
                <w:szCs w:val="24"/>
              </w:rPr>
            </w:pPr>
            <w:r>
              <w:rPr>
                <w:szCs w:val="24"/>
              </w:rPr>
              <w:t>125,843.51</w:t>
            </w: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预付账款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美的集团电子商务有限公司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595,776.71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1,072,593.00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D19BB">
        <w:tblPrEx>
          <w:tblCellMar>
            <w:top w:w="0" w:type="dxa"/>
            <w:bottom w:w="0"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预付账款</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佛山市顺德区百年科技有限公司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460,500.00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F50519" w:rsidTr="00957D87">
        <w:tblPrEx>
          <w:tblCellMar>
            <w:top w:w="0" w:type="dxa"/>
            <w:bottom w:w="0" w:type="dxa"/>
          </w:tblCellMar>
        </w:tblPrEx>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rsidP="00572735">
            <w:pPr>
              <w:jc w:val="left"/>
              <w:rPr>
                <w:szCs w:val="24"/>
              </w:rPr>
            </w:pPr>
            <w:r>
              <w:rPr>
                <w:rFonts w:hint="eastAsia"/>
                <w:szCs w:val="24"/>
              </w:rPr>
              <w:t>合计</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5B5BFC">
            <w:pPr>
              <w:jc w:val="right"/>
              <w:rPr>
                <w:szCs w:val="24"/>
              </w:rPr>
            </w:pPr>
            <w:r w:rsidRPr="005B5BFC">
              <w:rPr>
                <w:szCs w:val="24"/>
              </w:rPr>
              <w:t>1,056,276.71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pPr>
              <w:jc w:val="right"/>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pPr>
              <w:jc w:val="right"/>
              <w:rPr>
                <w:szCs w:val="24"/>
              </w:rPr>
            </w:pPr>
            <w:r>
              <w:rPr>
                <w:szCs w:val="24"/>
              </w:rPr>
              <w:t>1,072,593.00</w:t>
            </w: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pPr>
              <w:jc w:val="right"/>
              <w:rPr>
                <w:szCs w:val="24"/>
              </w:rPr>
            </w:pPr>
          </w:p>
        </w:tc>
      </w:tr>
    </w:tbl>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）应付项目</w:t>
      </w:r>
    </w:p>
    <w:p w:rsidR="00EE6869" w:rsidRPr="004F71BB" w:rsidRDefault="00EE6869" w:rsidP="00F123BC">
      <w:pPr>
        <w:ind w:right="108"/>
        <w:jc w:val="right"/>
        <w:rPr>
          <w:sz w:val="21"/>
          <w:szCs w:val="21"/>
        </w:rPr>
      </w:pPr>
      <w:r w:rsidRPr="004F71BB">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843"/>
        <w:gridCol w:w="3544"/>
        <w:gridCol w:w="2126"/>
        <w:gridCol w:w="2055"/>
      </w:tblGrid>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项目名称</w:t>
            </w:r>
          </w:p>
        </w:tc>
        <w:tc>
          <w:tcPr>
            <w:tcW w:w="354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关联方</w:t>
            </w:r>
          </w:p>
        </w:tc>
        <w:tc>
          <w:tcPr>
            <w:tcW w:w="212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期末账面余额</w:t>
            </w:r>
          </w:p>
        </w:tc>
        <w:tc>
          <w:tcPr>
            <w:tcW w:w="205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期初账面余额</w:t>
            </w: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淮安威灵电机制造有限公司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51,237,195.38</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117,984,701.58</w:t>
            </w:r>
          </w:p>
        </w:tc>
      </w:tr>
      <w:tr w:rsidR="00EE6869" w:rsidTr="00A117CC">
        <w:tblPrEx>
          <w:tblCellMar>
            <w:top w:w="0" w:type="dxa"/>
            <w:bottom w:w="0" w:type="dxa"/>
          </w:tblCellMar>
        </w:tblPrEx>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芜湖威灵电机销售有限公司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76,745,677.97</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宁波美的联合物资供应有限公司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96,286,115.84</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73,289,057.95</w:t>
            </w: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浙江美芝压缩机有限公司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1,016,917.15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1,445,079.96</w:t>
            </w: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安得物流股份有限公司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250,742.05</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宁波安得物流有限公司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297.00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1,421.02</w:t>
            </w:r>
          </w:p>
        </w:tc>
      </w:tr>
      <w:tr w:rsidR="00EE6869" w:rsidTr="00A117CC">
        <w:tblPrEx>
          <w:tblCellMar>
            <w:top w:w="0" w:type="dxa"/>
            <w:bottom w:w="0" w:type="dxa"/>
          </w:tblCellMar>
        </w:tblPrEx>
        <w:trPr>
          <w:trHeight w:val="393"/>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应付账款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宁波美美家园电器服务有限公司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39,107,819.41</w:t>
            </w:r>
          </w:p>
        </w:tc>
      </w:tr>
      <w:tr w:rsidR="005C2CCC" w:rsidTr="00A117CC">
        <w:tblPrEx>
          <w:tblCellMar>
            <w:top w:w="0" w:type="dxa"/>
            <w:bottom w:w="0" w:type="dxa"/>
          </w:tblCellMar>
        </w:tblPrEx>
        <w:trPr>
          <w:trHeight w:val="408"/>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left"/>
              <w:rPr>
                <w:szCs w:val="24"/>
              </w:rPr>
            </w:pPr>
            <w:r>
              <w:rPr>
                <w:rFonts w:hint="eastAsia"/>
                <w:szCs w:val="24"/>
              </w:rPr>
              <w:t>合计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right"/>
              <w:rPr>
                <w:szCs w:val="24"/>
              </w:rPr>
            </w:pPr>
            <w:r>
              <w:rPr>
                <w:szCs w:val="24"/>
              </w:rPr>
              <w:t>225,536,945.39</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5C2CCC" w:rsidRDefault="005C2CCC">
            <w:pPr>
              <w:jc w:val="right"/>
              <w:rPr>
                <w:szCs w:val="24"/>
              </w:rPr>
            </w:pPr>
            <w:r>
              <w:rPr>
                <w:szCs w:val="24"/>
              </w:rPr>
              <w:t>231,828,079.92</w:t>
            </w: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其他应付款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美的集团股份有限公司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20,000.00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A117CC">
        <w:tblPrEx>
          <w:tblCellMar>
            <w:top w:w="0" w:type="dxa"/>
            <w:bottom w:w="0" w:type="dxa"/>
          </w:tblCellMar>
        </w:tblPrEx>
        <w:trPr>
          <w:trHeight w:val="408"/>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其他应付款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宁波美美家园电器服务有限公司</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11,599.00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F50519" w:rsidTr="00A117CC">
        <w:tblPrEx>
          <w:tblCellMar>
            <w:top w:w="0" w:type="dxa"/>
            <w:bottom w:w="0" w:type="dxa"/>
          </w:tblCellMar>
        </w:tblPrEx>
        <w:trPr>
          <w:trHeight w:val="408"/>
        </w:trPr>
        <w:tc>
          <w:tcPr>
            <w:tcW w:w="53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rsidP="00572735">
            <w:pPr>
              <w:jc w:val="left"/>
              <w:rPr>
                <w:szCs w:val="24"/>
              </w:rPr>
            </w:pPr>
            <w:r>
              <w:rPr>
                <w:rFonts w:hint="eastAsia"/>
                <w:szCs w:val="24"/>
              </w:rPr>
              <w:t>合计</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pPr>
              <w:jc w:val="right"/>
              <w:rPr>
                <w:szCs w:val="24"/>
              </w:rPr>
            </w:pPr>
            <w:r>
              <w:rPr>
                <w:szCs w:val="24"/>
              </w:rPr>
              <w:t>31,599.00</w:t>
            </w:r>
          </w:p>
        </w:tc>
        <w:tc>
          <w:tcPr>
            <w:tcW w:w="2055" w:type="dxa"/>
            <w:tcBorders>
              <w:top w:val="single" w:sz="4" w:space="0" w:color="auto"/>
              <w:left w:val="single" w:sz="4" w:space="0" w:color="auto"/>
              <w:bottom w:val="single" w:sz="4" w:space="0" w:color="auto"/>
              <w:right w:val="single" w:sz="4" w:space="0" w:color="auto"/>
            </w:tcBorders>
            <w:shd w:val="clear" w:color="auto" w:fill="FFFFFF"/>
            <w:vAlign w:val="center"/>
          </w:tcPr>
          <w:p w:rsidR="00F50519" w:rsidRDefault="00F50519">
            <w:pPr>
              <w:jc w:val="right"/>
              <w:rPr>
                <w:szCs w:val="24"/>
              </w:rPr>
            </w:pPr>
          </w:p>
        </w:tc>
      </w:tr>
    </w:tbl>
    <w:p w:rsidR="00EE6869" w:rsidRDefault="00EE6869">
      <w:pPr>
        <w:pStyle w:val="Chapter"/>
        <w:outlineLvl w:val="1"/>
        <w:rPr>
          <w:bCs w:val="0"/>
        </w:rPr>
      </w:pPr>
      <w:r>
        <w:rPr>
          <w:rFonts w:hint="eastAsia"/>
          <w:bCs w:val="0"/>
        </w:rPr>
        <w:t>十三、股份支付</w:t>
      </w:r>
    </w:p>
    <w:p w:rsidR="00EE6869" w:rsidRDefault="00EE6869">
      <w:pPr>
        <w:pStyle w:val="Section"/>
        <w:outlineLvl w:val="2"/>
        <w:rPr>
          <w:bCs w:val="0"/>
          <w:szCs w:val="24"/>
        </w:rPr>
      </w:pPr>
      <w:r>
        <w:rPr>
          <w:bCs w:val="0"/>
          <w:szCs w:val="24"/>
        </w:rPr>
        <w:t>1</w:t>
      </w:r>
      <w:r>
        <w:rPr>
          <w:rFonts w:hint="eastAsia"/>
          <w:bCs w:val="0"/>
          <w:szCs w:val="24"/>
        </w:rPr>
        <w:t>、其他</w:t>
      </w:r>
    </w:p>
    <w:p w:rsidR="00EE6869" w:rsidRPr="00B333E5" w:rsidRDefault="00B333E5" w:rsidP="00D42763">
      <w:pPr>
        <w:autoSpaceDE w:val="0"/>
        <w:autoSpaceDN w:val="0"/>
        <w:adjustRightInd w:val="0"/>
        <w:spacing w:before="0" w:after="0" w:line="360" w:lineRule="auto"/>
        <w:rPr>
          <w:rFonts w:eastAsia="Times New Roman"/>
          <w:kern w:val="0"/>
          <w:sz w:val="21"/>
          <w:szCs w:val="21"/>
          <w:lang w:val="zh-CN"/>
        </w:rPr>
      </w:pPr>
      <w:r>
        <w:rPr>
          <w:rFonts w:eastAsia="Times New Roman"/>
          <w:kern w:val="0"/>
          <w:sz w:val="21"/>
          <w:szCs w:val="21"/>
        </w:rPr>
        <w:t xml:space="preserve">     </w:t>
      </w:r>
      <w:r w:rsidR="00EE6869" w:rsidRPr="00B333E5">
        <w:rPr>
          <w:rFonts w:ascii="宋体" w:hAnsi="宋体" w:cs="宋体" w:hint="eastAsia"/>
          <w:kern w:val="0"/>
          <w:sz w:val="21"/>
          <w:szCs w:val="21"/>
          <w:lang w:val="zh-CN"/>
        </w:rPr>
        <w:t>美的集团对集团及下属子公司中高层管理人员及技术骨干人员共实施了三期股票期权激励计划，第一期股票期权激励计划授予日为</w:t>
      </w:r>
      <w:r w:rsidR="00EE6869" w:rsidRPr="00B333E5">
        <w:rPr>
          <w:rFonts w:eastAsia="Times New Roman"/>
          <w:kern w:val="0"/>
          <w:sz w:val="21"/>
          <w:szCs w:val="21"/>
          <w:lang w:val="zh-CN"/>
        </w:rPr>
        <w:t>2014</w:t>
      </w:r>
      <w:r w:rsidR="00EE6869" w:rsidRPr="00B333E5">
        <w:rPr>
          <w:rFonts w:ascii="宋体" w:hAnsi="宋体" w:cs="宋体" w:hint="eastAsia"/>
          <w:kern w:val="0"/>
          <w:sz w:val="21"/>
          <w:szCs w:val="21"/>
          <w:lang w:val="zh-CN"/>
        </w:rPr>
        <w:t>年</w:t>
      </w:r>
      <w:r w:rsidR="00EE6869" w:rsidRPr="00B333E5">
        <w:rPr>
          <w:rFonts w:eastAsia="Times New Roman"/>
          <w:kern w:val="0"/>
          <w:sz w:val="21"/>
          <w:szCs w:val="21"/>
          <w:lang w:val="zh-CN"/>
        </w:rPr>
        <w:t>2</w:t>
      </w:r>
      <w:r w:rsidR="00EE6869" w:rsidRPr="00B333E5">
        <w:rPr>
          <w:rFonts w:ascii="宋体" w:hAnsi="宋体" w:cs="宋体" w:hint="eastAsia"/>
          <w:kern w:val="0"/>
          <w:sz w:val="21"/>
          <w:szCs w:val="21"/>
          <w:lang w:val="zh-CN"/>
        </w:rPr>
        <w:t>月</w:t>
      </w:r>
      <w:r w:rsidR="00EE6869" w:rsidRPr="00B333E5">
        <w:rPr>
          <w:rFonts w:eastAsia="Times New Roman"/>
          <w:kern w:val="0"/>
          <w:sz w:val="21"/>
          <w:szCs w:val="21"/>
          <w:lang w:val="zh-CN"/>
        </w:rPr>
        <w:t>18</w:t>
      </w:r>
      <w:r w:rsidR="00EE6869" w:rsidRPr="00B333E5">
        <w:rPr>
          <w:rFonts w:ascii="宋体" w:hAnsi="宋体" w:cs="宋体" w:hint="eastAsia"/>
          <w:kern w:val="0"/>
          <w:sz w:val="21"/>
          <w:szCs w:val="21"/>
          <w:lang w:val="zh-CN"/>
        </w:rPr>
        <w:t>日，第二期股票期权激励计划授予日为</w:t>
      </w:r>
      <w:r w:rsidR="00EE6869" w:rsidRPr="00B333E5">
        <w:rPr>
          <w:rFonts w:eastAsia="Times New Roman"/>
          <w:kern w:val="0"/>
          <w:sz w:val="21"/>
          <w:szCs w:val="21"/>
          <w:lang w:val="zh-CN"/>
        </w:rPr>
        <w:t>2015</w:t>
      </w:r>
      <w:r w:rsidR="00EE6869" w:rsidRPr="00B333E5">
        <w:rPr>
          <w:rFonts w:ascii="宋体" w:hAnsi="宋体" w:cs="宋体" w:hint="eastAsia"/>
          <w:kern w:val="0"/>
          <w:sz w:val="21"/>
          <w:szCs w:val="21"/>
          <w:lang w:val="zh-CN"/>
        </w:rPr>
        <w:t>年</w:t>
      </w:r>
      <w:r w:rsidR="00EE6869" w:rsidRPr="00B333E5">
        <w:rPr>
          <w:rFonts w:eastAsia="Times New Roman"/>
          <w:kern w:val="0"/>
          <w:sz w:val="21"/>
          <w:szCs w:val="21"/>
          <w:lang w:val="zh-CN"/>
        </w:rPr>
        <w:t>5</w:t>
      </w:r>
      <w:r w:rsidR="00EE6869" w:rsidRPr="00B333E5">
        <w:rPr>
          <w:rFonts w:ascii="宋体" w:hAnsi="宋体" w:cs="宋体" w:hint="eastAsia"/>
          <w:kern w:val="0"/>
          <w:sz w:val="21"/>
          <w:szCs w:val="21"/>
          <w:lang w:val="zh-CN"/>
        </w:rPr>
        <w:t>月</w:t>
      </w:r>
      <w:r w:rsidR="00EE6869" w:rsidRPr="00B333E5">
        <w:rPr>
          <w:rFonts w:eastAsia="Times New Roman"/>
          <w:kern w:val="0"/>
          <w:sz w:val="21"/>
          <w:szCs w:val="21"/>
          <w:lang w:val="zh-CN"/>
        </w:rPr>
        <w:t>27</w:t>
      </w:r>
      <w:r w:rsidR="00EE6869" w:rsidRPr="00B333E5">
        <w:rPr>
          <w:rFonts w:ascii="宋体" w:hAnsi="宋体" w:cs="宋体" w:hint="eastAsia"/>
          <w:kern w:val="0"/>
          <w:sz w:val="21"/>
          <w:szCs w:val="21"/>
          <w:lang w:val="zh-CN"/>
        </w:rPr>
        <w:t>日，第三期股票期权激励计划授予日为</w:t>
      </w:r>
      <w:r w:rsidR="00EE6869" w:rsidRPr="00B333E5">
        <w:rPr>
          <w:rFonts w:eastAsia="Times New Roman"/>
          <w:kern w:val="0"/>
          <w:sz w:val="21"/>
          <w:szCs w:val="21"/>
          <w:lang w:val="zh-CN"/>
        </w:rPr>
        <w:t>2016</w:t>
      </w:r>
      <w:r w:rsidR="00EE6869" w:rsidRPr="00B333E5">
        <w:rPr>
          <w:rFonts w:ascii="宋体" w:hAnsi="宋体" w:cs="宋体" w:hint="eastAsia"/>
          <w:kern w:val="0"/>
          <w:sz w:val="21"/>
          <w:szCs w:val="21"/>
          <w:lang w:val="zh-CN"/>
        </w:rPr>
        <w:t>年</w:t>
      </w:r>
      <w:r w:rsidR="00EE6869" w:rsidRPr="00B333E5">
        <w:rPr>
          <w:rFonts w:eastAsia="Times New Roman"/>
          <w:kern w:val="0"/>
          <w:sz w:val="21"/>
          <w:szCs w:val="21"/>
          <w:lang w:val="zh-CN"/>
        </w:rPr>
        <w:t>6</w:t>
      </w:r>
      <w:r w:rsidR="00EE6869" w:rsidRPr="00B333E5">
        <w:rPr>
          <w:rFonts w:ascii="宋体" w:hAnsi="宋体" w:cs="宋体" w:hint="eastAsia"/>
          <w:kern w:val="0"/>
          <w:sz w:val="21"/>
          <w:szCs w:val="21"/>
          <w:lang w:val="zh-CN"/>
        </w:rPr>
        <w:t>月</w:t>
      </w:r>
      <w:r w:rsidR="00EE6869" w:rsidRPr="00B333E5">
        <w:rPr>
          <w:rFonts w:eastAsia="Times New Roman"/>
          <w:kern w:val="0"/>
          <w:sz w:val="21"/>
          <w:szCs w:val="21"/>
          <w:lang w:val="zh-CN"/>
        </w:rPr>
        <w:t>28</w:t>
      </w:r>
      <w:r w:rsidR="00EE6869" w:rsidRPr="00B333E5">
        <w:rPr>
          <w:rFonts w:ascii="宋体" w:hAnsi="宋体" w:cs="宋体" w:hint="eastAsia"/>
          <w:kern w:val="0"/>
          <w:sz w:val="21"/>
          <w:szCs w:val="21"/>
          <w:lang w:val="zh-CN"/>
        </w:rPr>
        <w:t>日。目前，第一期股票期权激励计划第一个行权期和第二个行权期、第二期股票期权激励计划第一个行权期均已达成行权条件。</w:t>
      </w:r>
    </w:p>
    <w:p w:rsidR="00EE6869" w:rsidRPr="00B333E5" w:rsidRDefault="00B333E5" w:rsidP="00D42763">
      <w:pPr>
        <w:autoSpaceDE w:val="0"/>
        <w:autoSpaceDN w:val="0"/>
        <w:adjustRightInd w:val="0"/>
        <w:spacing w:before="0" w:after="0" w:line="360" w:lineRule="auto"/>
        <w:rPr>
          <w:rFonts w:eastAsiaTheme="minorEastAsia"/>
          <w:kern w:val="0"/>
          <w:sz w:val="21"/>
          <w:szCs w:val="21"/>
          <w:lang w:val="zh-CN"/>
        </w:rPr>
      </w:pPr>
      <w:r>
        <w:rPr>
          <w:rFonts w:eastAsia="Times New Roman"/>
          <w:kern w:val="0"/>
          <w:sz w:val="21"/>
          <w:szCs w:val="21"/>
          <w:lang w:val="zh-CN"/>
        </w:rPr>
        <w:lastRenderedPageBreak/>
        <w:t xml:space="preserve">     </w:t>
      </w:r>
      <w:r w:rsidR="00EE6869" w:rsidRPr="00B333E5">
        <w:rPr>
          <w:rFonts w:ascii="宋体" w:hAnsi="宋体" w:cs="宋体" w:hint="eastAsia"/>
          <w:kern w:val="0"/>
          <w:sz w:val="21"/>
          <w:szCs w:val="21"/>
          <w:lang w:val="zh-CN"/>
        </w:rPr>
        <w:t>报告期末，本公司及子公司在第一期激励计划方案中的期权激励对象共</w:t>
      </w:r>
      <w:r w:rsidR="00EE6869" w:rsidRPr="00B333E5">
        <w:rPr>
          <w:rFonts w:eastAsia="Times New Roman"/>
          <w:kern w:val="0"/>
          <w:sz w:val="21"/>
          <w:szCs w:val="21"/>
          <w:lang w:val="zh-CN"/>
        </w:rPr>
        <w:t>45</w:t>
      </w:r>
      <w:r w:rsidR="00EE6869" w:rsidRPr="00B333E5">
        <w:rPr>
          <w:rFonts w:ascii="宋体" w:hAnsi="宋体" w:cs="宋体" w:hint="eastAsia"/>
          <w:kern w:val="0"/>
          <w:sz w:val="21"/>
          <w:szCs w:val="21"/>
          <w:lang w:val="zh-CN"/>
        </w:rPr>
        <w:t>人，股票期权数量为</w:t>
      </w:r>
      <w:r w:rsidR="00EE6869" w:rsidRPr="00B333E5">
        <w:rPr>
          <w:rFonts w:eastAsia="Times New Roman"/>
          <w:kern w:val="0"/>
          <w:sz w:val="21"/>
          <w:szCs w:val="21"/>
          <w:lang w:val="zh-CN"/>
        </w:rPr>
        <w:t>843.75</w:t>
      </w:r>
      <w:r w:rsidR="00EE6869" w:rsidRPr="00B333E5">
        <w:rPr>
          <w:rFonts w:ascii="宋体" w:hAnsi="宋体" w:cs="宋体" w:hint="eastAsia"/>
          <w:kern w:val="0"/>
          <w:sz w:val="21"/>
          <w:szCs w:val="21"/>
          <w:lang w:val="zh-CN"/>
        </w:rPr>
        <w:t>万份；本公司及子公司在第二期激励计划方案中的期权激励对象共</w:t>
      </w:r>
      <w:r w:rsidR="00EE6869" w:rsidRPr="00B333E5">
        <w:rPr>
          <w:rFonts w:eastAsia="Times New Roman"/>
          <w:kern w:val="0"/>
          <w:sz w:val="21"/>
          <w:szCs w:val="21"/>
          <w:lang w:val="zh-CN"/>
        </w:rPr>
        <w:t>45</w:t>
      </w:r>
      <w:r w:rsidR="00EE6869" w:rsidRPr="00B333E5">
        <w:rPr>
          <w:rFonts w:ascii="宋体" w:hAnsi="宋体" w:cs="宋体" w:hint="eastAsia"/>
          <w:kern w:val="0"/>
          <w:sz w:val="21"/>
          <w:szCs w:val="21"/>
          <w:lang w:val="zh-CN"/>
        </w:rPr>
        <w:t>人，股票期权数量为</w:t>
      </w:r>
      <w:r w:rsidR="00EE6869" w:rsidRPr="00B333E5">
        <w:rPr>
          <w:rFonts w:eastAsia="Times New Roman"/>
          <w:kern w:val="0"/>
          <w:sz w:val="21"/>
          <w:szCs w:val="21"/>
          <w:lang w:val="zh-CN"/>
        </w:rPr>
        <w:t>747</w:t>
      </w:r>
      <w:r w:rsidR="00EE6869" w:rsidRPr="00B333E5">
        <w:rPr>
          <w:rFonts w:ascii="宋体" w:hAnsi="宋体" w:cs="宋体" w:hint="eastAsia"/>
          <w:kern w:val="0"/>
          <w:sz w:val="21"/>
          <w:szCs w:val="21"/>
          <w:lang w:val="zh-CN"/>
        </w:rPr>
        <w:t>万份；本公司及子公司在第三期激励计划方案中的期权激励对象共</w:t>
      </w:r>
      <w:r w:rsidR="00EE6869" w:rsidRPr="00B333E5">
        <w:rPr>
          <w:rFonts w:eastAsia="Times New Roman"/>
          <w:kern w:val="0"/>
          <w:sz w:val="21"/>
          <w:szCs w:val="21"/>
          <w:lang w:val="zh-CN"/>
        </w:rPr>
        <w:t>65</w:t>
      </w:r>
      <w:r w:rsidR="00EE6869" w:rsidRPr="00B333E5">
        <w:rPr>
          <w:rFonts w:ascii="宋体" w:hAnsi="宋体" w:cs="宋体" w:hint="eastAsia"/>
          <w:kern w:val="0"/>
          <w:sz w:val="21"/>
          <w:szCs w:val="21"/>
          <w:lang w:val="zh-CN"/>
        </w:rPr>
        <w:t>人，股票期权数量为</w:t>
      </w:r>
      <w:r w:rsidR="00EE6869" w:rsidRPr="00B333E5">
        <w:rPr>
          <w:rFonts w:eastAsia="Times New Roman"/>
          <w:kern w:val="0"/>
          <w:sz w:val="21"/>
          <w:szCs w:val="21"/>
          <w:lang w:val="zh-CN"/>
        </w:rPr>
        <w:t>912</w:t>
      </w:r>
      <w:r w:rsidR="00EE6869" w:rsidRPr="00B333E5">
        <w:rPr>
          <w:rFonts w:ascii="宋体" w:hAnsi="宋体" w:cs="宋体" w:hint="eastAsia"/>
          <w:kern w:val="0"/>
          <w:sz w:val="21"/>
          <w:szCs w:val="21"/>
          <w:lang w:val="zh-CN"/>
        </w:rPr>
        <w:t>万份。</w:t>
      </w:r>
    </w:p>
    <w:p w:rsidR="00EE6869" w:rsidRDefault="00EE6869">
      <w:pPr>
        <w:pStyle w:val="Chapter"/>
        <w:outlineLvl w:val="1"/>
        <w:rPr>
          <w:bCs w:val="0"/>
        </w:rPr>
      </w:pPr>
      <w:r>
        <w:rPr>
          <w:rFonts w:hint="eastAsia"/>
          <w:bCs w:val="0"/>
        </w:rPr>
        <w:t>十四、承诺及或有事项</w:t>
      </w:r>
    </w:p>
    <w:p w:rsidR="00EE6869" w:rsidRDefault="00EE6869">
      <w:pPr>
        <w:pStyle w:val="Section"/>
        <w:outlineLvl w:val="2"/>
        <w:rPr>
          <w:bCs w:val="0"/>
          <w:szCs w:val="24"/>
        </w:rPr>
      </w:pPr>
      <w:r>
        <w:rPr>
          <w:bCs w:val="0"/>
          <w:szCs w:val="24"/>
        </w:rPr>
        <w:t>1</w:t>
      </w:r>
      <w:r>
        <w:rPr>
          <w:rFonts w:hint="eastAsia"/>
          <w:bCs w:val="0"/>
          <w:szCs w:val="24"/>
        </w:rPr>
        <w:t>、重要承诺事项</w:t>
      </w:r>
    </w:p>
    <w:p w:rsidR="00EE6869" w:rsidRPr="00D42763" w:rsidRDefault="00EE6869" w:rsidP="00D42763">
      <w:pPr>
        <w:autoSpaceDE w:val="0"/>
        <w:autoSpaceDN w:val="0"/>
        <w:adjustRightInd w:val="0"/>
        <w:spacing w:before="0" w:after="0" w:line="360" w:lineRule="auto"/>
        <w:rPr>
          <w:rFonts w:eastAsia="Times New Roman"/>
          <w:kern w:val="0"/>
          <w:sz w:val="21"/>
          <w:szCs w:val="21"/>
          <w:lang w:val="zh-CN"/>
        </w:rPr>
      </w:pPr>
      <w:r w:rsidRPr="00D42763">
        <w:rPr>
          <w:rFonts w:ascii="宋体" w:hAnsi="宋体" w:cs="宋体" w:hint="eastAsia"/>
          <w:kern w:val="0"/>
          <w:sz w:val="21"/>
          <w:szCs w:val="21"/>
          <w:lang w:val="zh-CN"/>
        </w:rPr>
        <w:t>资产负债表日存在的重要承诺</w:t>
      </w:r>
    </w:p>
    <w:p w:rsidR="00EE6869" w:rsidRPr="00D42763" w:rsidRDefault="00EE6869" w:rsidP="00D42763">
      <w:pPr>
        <w:autoSpaceDE w:val="0"/>
        <w:autoSpaceDN w:val="0"/>
        <w:adjustRightInd w:val="0"/>
        <w:spacing w:before="0" w:after="0" w:line="360" w:lineRule="auto"/>
        <w:rPr>
          <w:rFonts w:eastAsia="Times New Roman"/>
          <w:kern w:val="0"/>
          <w:sz w:val="21"/>
          <w:szCs w:val="21"/>
          <w:lang w:val="zh-CN"/>
        </w:rPr>
      </w:pPr>
      <w:r w:rsidRPr="00D42763">
        <w:rPr>
          <w:rFonts w:ascii="宋体" w:hAnsi="宋体" w:cs="宋体" w:hint="eastAsia"/>
          <w:kern w:val="0"/>
          <w:sz w:val="21"/>
          <w:szCs w:val="21"/>
          <w:lang w:val="zh-CN"/>
        </w:rPr>
        <w:t>截至</w:t>
      </w:r>
      <w:r w:rsidRPr="00D42763">
        <w:rPr>
          <w:rFonts w:eastAsia="Times New Roman"/>
          <w:kern w:val="0"/>
          <w:sz w:val="21"/>
          <w:szCs w:val="21"/>
          <w:lang w:val="zh-CN"/>
        </w:rPr>
        <w:t>2016</w:t>
      </w:r>
      <w:r w:rsidRPr="00D42763">
        <w:rPr>
          <w:rFonts w:ascii="宋体" w:hAnsi="宋体" w:cs="宋体" w:hint="eastAsia"/>
          <w:kern w:val="0"/>
          <w:sz w:val="21"/>
          <w:szCs w:val="21"/>
          <w:lang w:val="zh-CN"/>
        </w:rPr>
        <w:t>年</w:t>
      </w:r>
      <w:r w:rsidRPr="00D42763">
        <w:rPr>
          <w:rFonts w:eastAsia="Times New Roman"/>
          <w:kern w:val="0"/>
          <w:sz w:val="21"/>
          <w:szCs w:val="21"/>
          <w:lang w:val="zh-CN"/>
        </w:rPr>
        <w:t>6</w:t>
      </w:r>
      <w:r w:rsidRPr="00D42763">
        <w:rPr>
          <w:rFonts w:ascii="宋体" w:hAnsi="宋体" w:cs="宋体" w:hint="eastAsia"/>
          <w:kern w:val="0"/>
          <w:sz w:val="21"/>
          <w:szCs w:val="21"/>
          <w:lang w:val="zh-CN"/>
        </w:rPr>
        <w:t>月</w:t>
      </w:r>
      <w:r w:rsidRPr="00D42763">
        <w:rPr>
          <w:rFonts w:eastAsia="Times New Roman"/>
          <w:kern w:val="0"/>
          <w:sz w:val="21"/>
          <w:szCs w:val="21"/>
          <w:lang w:val="zh-CN"/>
        </w:rPr>
        <w:t>30</w:t>
      </w:r>
      <w:r w:rsidRPr="00D42763">
        <w:rPr>
          <w:rFonts w:ascii="宋体" w:hAnsi="宋体" w:cs="宋体" w:hint="eastAsia"/>
          <w:kern w:val="0"/>
          <w:sz w:val="21"/>
          <w:szCs w:val="21"/>
          <w:lang w:val="zh-CN"/>
        </w:rPr>
        <w:t>日止，无需要披露的重大承诺事项。</w:t>
      </w:r>
    </w:p>
    <w:p w:rsidR="00EE6869" w:rsidRDefault="00EE6869">
      <w:pPr>
        <w:pStyle w:val="Section"/>
        <w:outlineLvl w:val="2"/>
        <w:rPr>
          <w:bCs w:val="0"/>
          <w:szCs w:val="24"/>
        </w:rPr>
      </w:pPr>
      <w:r>
        <w:rPr>
          <w:bCs w:val="0"/>
          <w:szCs w:val="24"/>
        </w:rPr>
        <w:t>2</w:t>
      </w:r>
      <w:r>
        <w:rPr>
          <w:rFonts w:hint="eastAsia"/>
          <w:bCs w:val="0"/>
          <w:szCs w:val="24"/>
        </w:rPr>
        <w:t>、或有事项</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）资产负债表日存在的重要或有事项</w:t>
      </w:r>
    </w:p>
    <w:p w:rsidR="00B333E5" w:rsidRPr="00D42763" w:rsidRDefault="00EE6869" w:rsidP="00D42763">
      <w:pPr>
        <w:autoSpaceDE w:val="0"/>
        <w:autoSpaceDN w:val="0"/>
        <w:adjustRightInd w:val="0"/>
        <w:spacing w:before="0" w:after="0" w:line="360" w:lineRule="auto"/>
        <w:rPr>
          <w:rFonts w:eastAsia="Times New Roman"/>
          <w:kern w:val="0"/>
          <w:sz w:val="21"/>
          <w:szCs w:val="21"/>
          <w:lang w:val="zh-CN"/>
        </w:rPr>
      </w:pPr>
      <w:r w:rsidRPr="00D42763">
        <w:rPr>
          <w:rFonts w:ascii="宋体" w:hAnsi="宋体" w:cs="宋体" w:hint="eastAsia"/>
          <w:kern w:val="0"/>
          <w:sz w:val="21"/>
          <w:szCs w:val="21"/>
          <w:lang w:val="zh-CN"/>
        </w:rPr>
        <w:t>截至</w:t>
      </w:r>
      <w:r w:rsidRPr="00D42763">
        <w:rPr>
          <w:rFonts w:eastAsia="Times New Roman"/>
          <w:kern w:val="0"/>
          <w:sz w:val="21"/>
          <w:szCs w:val="21"/>
          <w:lang w:val="zh-CN"/>
        </w:rPr>
        <w:t>2016</w:t>
      </w:r>
      <w:r w:rsidRPr="00D42763">
        <w:rPr>
          <w:rFonts w:ascii="宋体" w:hAnsi="宋体" w:cs="宋体" w:hint="eastAsia"/>
          <w:kern w:val="0"/>
          <w:sz w:val="21"/>
          <w:szCs w:val="21"/>
          <w:lang w:val="zh-CN"/>
        </w:rPr>
        <w:t>年</w:t>
      </w:r>
      <w:r w:rsidRPr="00D42763">
        <w:rPr>
          <w:rFonts w:eastAsia="Times New Roman"/>
          <w:kern w:val="0"/>
          <w:sz w:val="21"/>
          <w:szCs w:val="21"/>
          <w:lang w:val="zh-CN"/>
        </w:rPr>
        <w:t>6</w:t>
      </w:r>
      <w:r w:rsidRPr="00D42763">
        <w:rPr>
          <w:rFonts w:ascii="宋体" w:hAnsi="宋体" w:cs="宋体" w:hint="eastAsia"/>
          <w:kern w:val="0"/>
          <w:sz w:val="21"/>
          <w:szCs w:val="21"/>
          <w:lang w:val="zh-CN"/>
        </w:rPr>
        <w:t>月</w:t>
      </w:r>
      <w:r w:rsidRPr="00D42763">
        <w:rPr>
          <w:rFonts w:eastAsia="Times New Roman"/>
          <w:kern w:val="0"/>
          <w:sz w:val="21"/>
          <w:szCs w:val="21"/>
          <w:lang w:val="zh-CN"/>
        </w:rPr>
        <w:t>30</w:t>
      </w:r>
      <w:r w:rsidRPr="00D42763">
        <w:rPr>
          <w:rFonts w:ascii="宋体" w:hAnsi="宋体" w:cs="宋体" w:hint="eastAsia"/>
          <w:kern w:val="0"/>
          <w:sz w:val="21"/>
          <w:szCs w:val="21"/>
          <w:lang w:val="zh-CN"/>
        </w:rPr>
        <w:t>日止，无需要披露的重大或有事项。</w:t>
      </w:r>
    </w:p>
    <w:p w:rsidR="00EE6869" w:rsidRDefault="00EE6869">
      <w:pPr>
        <w:pStyle w:val="Chapter"/>
        <w:outlineLvl w:val="1"/>
        <w:rPr>
          <w:bCs w:val="0"/>
        </w:rPr>
      </w:pPr>
      <w:r>
        <w:rPr>
          <w:rFonts w:hint="eastAsia"/>
          <w:bCs w:val="0"/>
        </w:rPr>
        <w:t>十</w:t>
      </w:r>
      <w:r w:rsidR="006D6197">
        <w:rPr>
          <w:rFonts w:hint="eastAsia"/>
          <w:bCs w:val="0"/>
        </w:rPr>
        <w:t>五</w:t>
      </w:r>
      <w:r>
        <w:rPr>
          <w:rFonts w:hint="eastAsia"/>
          <w:bCs w:val="0"/>
        </w:rPr>
        <w:t>、母公司财务报表主要项目注释</w:t>
      </w:r>
    </w:p>
    <w:p w:rsidR="00EE6869" w:rsidRDefault="00EE6869">
      <w:pPr>
        <w:pStyle w:val="Section"/>
        <w:outlineLvl w:val="2"/>
        <w:rPr>
          <w:bCs w:val="0"/>
          <w:szCs w:val="24"/>
        </w:rPr>
      </w:pPr>
      <w:r>
        <w:rPr>
          <w:bCs w:val="0"/>
          <w:szCs w:val="24"/>
        </w:rPr>
        <w:t>1</w:t>
      </w:r>
      <w:r>
        <w:rPr>
          <w:rFonts w:hint="eastAsia"/>
          <w:bCs w:val="0"/>
          <w:szCs w:val="24"/>
        </w:rPr>
        <w:t>、应收账款</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）应收账款分类披露</w:t>
      </w:r>
    </w:p>
    <w:p w:rsidR="00EE6869" w:rsidRPr="00121747" w:rsidRDefault="00262F0C" w:rsidP="00F123BC">
      <w:pPr>
        <w:ind w:right="108"/>
        <w:jc w:val="right"/>
        <w:rPr>
          <w:sz w:val="21"/>
          <w:szCs w:val="21"/>
        </w:rPr>
      </w:pPr>
      <w:r w:rsidRPr="00121747">
        <w:rPr>
          <w:sz w:val="21"/>
          <w:szCs w:val="21"/>
        </w:rPr>
        <w:t xml:space="preserve"> </w:t>
      </w:r>
      <w:r w:rsidR="00EE6869" w:rsidRPr="00121747">
        <w:rPr>
          <w:rFonts w:hint="eastAsia"/>
          <w:sz w:val="21"/>
          <w:szCs w:val="21"/>
        </w:rPr>
        <w:t>单位：元</w:t>
      </w:r>
    </w:p>
    <w:tbl>
      <w:tblPr>
        <w:tblW w:w="11338" w:type="dxa"/>
        <w:jc w:val="center"/>
        <w:tblInd w:w="-539" w:type="dxa"/>
        <w:tblLayout w:type="fixed"/>
        <w:tblCellMar>
          <w:left w:w="28" w:type="dxa"/>
          <w:right w:w="28" w:type="dxa"/>
        </w:tblCellMar>
        <w:tblLook w:val="0000" w:firstRow="0" w:lastRow="0" w:firstColumn="0" w:lastColumn="0" w:noHBand="0" w:noVBand="0"/>
      </w:tblPr>
      <w:tblGrid>
        <w:gridCol w:w="1134"/>
        <w:gridCol w:w="1370"/>
        <w:gridCol w:w="708"/>
        <w:gridCol w:w="1134"/>
        <w:gridCol w:w="567"/>
        <w:gridCol w:w="1324"/>
        <w:gridCol w:w="1370"/>
        <w:gridCol w:w="708"/>
        <w:gridCol w:w="1134"/>
        <w:gridCol w:w="567"/>
        <w:gridCol w:w="1322"/>
      </w:tblGrid>
      <w:tr w:rsidR="00EE6869" w:rsidTr="002F0710">
        <w:tblPrEx>
          <w:tblCellMar>
            <w:top w:w="0" w:type="dxa"/>
            <w:bottom w:w="0" w:type="dxa"/>
          </w:tblCellMar>
        </w:tblPrEx>
        <w:trPr>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类别</w:t>
            </w:r>
          </w:p>
        </w:tc>
        <w:tc>
          <w:tcPr>
            <w:tcW w:w="5103"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510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F50519" w:rsidTr="002F0710">
        <w:tblPrEx>
          <w:tblCellMar>
            <w:top w:w="0" w:type="dxa"/>
            <w:bottom w:w="0" w:type="dxa"/>
          </w:tblCellMar>
        </w:tblPrEx>
        <w:trPr>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207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207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322"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F50519" w:rsidTr="002F0710">
        <w:tblPrEx>
          <w:tblCellMar>
            <w:top w:w="0" w:type="dxa"/>
            <w:bottom w:w="0" w:type="dxa"/>
          </w:tblCellMar>
        </w:tblPrEx>
        <w:trPr>
          <w:jc w:val="center"/>
        </w:trPr>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32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37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56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322"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F50519" w:rsidTr="00F123BC">
        <w:tblPrEx>
          <w:tblCellMar>
            <w:top w:w="0" w:type="dxa"/>
            <w:bottom w:w="0" w:type="dxa"/>
          </w:tblCellMar>
        </w:tblPrEx>
        <w:trPr>
          <w:trHeight w:val="1183"/>
          <w:jc w:val="center"/>
        </w:trPr>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单项金额重大并单独计提坏账准备的应收账款</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1,516,537,495.47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1,516,537,495.47</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763,953,231.04</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63.37%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763,953,231.04</w:t>
            </w:r>
          </w:p>
        </w:tc>
      </w:tr>
      <w:tr w:rsidR="00F50519" w:rsidTr="002F0710">
        <w:tblPrEx>
          <w:tblCellMar>
            <w:top w:w="0" w:type="dxa"/>
            <w:bottom w:w="0" w:type="dxa"/>
          </w:tblCellMar>
        </w:tblPrEx>
        <w:trPr>
          <w:jc w:val="center"/>
        </w:trPr>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按信用风险特征组合计提坏账准备的应收账款</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649,120,650.90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29.97%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32,463,105.43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32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616,657,545.47</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441,524,088.26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36.63%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22,082,524.63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32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419,441,563.63</w:t>
            </w:r>
          </w:p>
        </w:tc>
      </w:tr>
      <w:tr w:rsidR="00F50519" w:rsidTr="002F0710">
        <w:tblPrEx>
          <w:tblCellMar>
            <w:top w:w="0" w:type="dxa"/>
            <w:bottom w:w="0" w:type="dxa"/>
          </w:tblCellMar>
        </w:tblPrEx>
        <w:trPr>
          <w:jc w:val="center"/>
        </w:trPr>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2,165,658,146.37</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32,463,105.43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c>
          <w:tcPr>
            <w:tcW w:w="132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2,133,195,040.94</w:t>
            </w:r>
          </w:p>
        </w:tc>
        <w:tc>
          <w:tcPr>
            <w:tcW w:w="137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1,205,477,319.30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22,082,524.63</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1.83%</w:t>
            </w:r>
          </w:p>
        </w:tc>
        <w:tc>
          <w:tcPr>
            <w:tcW w:w="132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1,183,394,794.67</w:t>
            </w:r>
          </w:p>
        </w:tc>
      </w:tr>
    </w:tbl>
    <w:p w:rsidR="00EE6869" w:rsidRPr="00B333E5" w:rsidRDefault="00EE6869" w:rsidP="00D42763">
      <w:pPr>
        <w:spacing w:before="0" w:after="0" w:line="360" w:lineRule="auto"/>
        <w:jc w:val="left"/>
        <w:rPr>
          <w:sz w:val="21"/>
          <w:szCs w:val="21"/>
        </w:rPr>
      </w:pPr>
      <w:r w:rsidRPr="00B333E5">
        <w:rPr>
          <w:rFonts w:hint="eastAsia"/>
          <w:sz w:val="21"/>
          <w:szCs w:val="21"/>
        </w:rPr>
        <w:t>期末单项金额重大并单项计提坏账准备的应收账款：</w:t>
      </w:r>
    </w:p>
    <w:p w:rsidR="00EE6869" w:rsidRPr="00B333E5" w:rsidRDefault="00EE6869" w:rsidP="00D42763">
      <w:pPr>
        <w:spacing w:before="0" w:after="0" w:line="360" w:lineRule="auto"/>
        <w:jc w:val="left"/>
        <w:rPr>
          <w:sz w:val="21"/>
          <w:szCs w:val="21"/>
        </w:rPr>
      </w:pPr>
      <w:r w:rsidRPr="00B333E5">
        <w:rPr>
          <w:sz w:val="21"/>
          <w:szCs w:val="21"/>
        </w:rPr>
        <w:t xml:space="preserve">√ </w:t>
      </w:r>
      <w:r w:rsidRPr="00B333E5">
        <w:rPr>
          <w:rFonts w:hint="eastAsia"/>
          <w:sz w:val="21"/>
          <w:szCs w:val="21"/>
        </w:rPr>
        <w:t>适用</w:t>
      </w:r>
      <w:r w:rsidRPr="00B333E5">
        <w:rPr>
          <w:sz w:val="21"/>
          <w:szCs w:val="21"/>
        </w:rPr>
        <w:t xml:space="preserve"> □ </w:t>
      </w:r>
      <w:r w:rsidRPr="00B333E5">
        <w:rPr>
          <w:rFonts w:hint="eastAsia"/>
          <w:sz w:val="21"/>
          <w:szCs w:val="21"/>
        </w:rPr>
        <w:t>不适用</w:t>
      </w:r>
      <w:r w:rsidRPr="00B333E5">
        <w:rPr>
          <w:sz w:val="21"/>
          <w:szCs w:val="21"/>
        </w:rPr>
        <w:t xml:space="preserve"> </w:t>
      </w:r>
    </w:p>
    <w:p w:rsidR="00EE6869" w:rsidRPr="00B333E5" w:rsidRDefault="00EE6869" w:rsidP="00F123BC">
      <w:pPr>
        <w:ind w:right="108"/>
        <w:jc w:val="right"/>
        <w:rPr>
          <w:sz w:val="21"/>
          <w:szCs w:val="21"/>
        </w:rPr>
      </w:pPr>
      <w:r w:rsidRPr="00B333E5">
        <w:rPr>
          <w:rFonts w:hint="eastAsia"/>
          <w:sz w:val="21"/>
          <w:szCs w:val="21"/>
        </w:rPr>
        <w:lastRenderedPageBreak/>
        <w:t>单位：元</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985"/>
        <w:gridCol w:w="1701"/>
        <w:gridCol w:w="1843"/>
        <w:gridCol w:w="1773"/>
      </w:tblGrid>
      <w:tr w:rsidR="00EE6869" w:rsidTr="00A117CC">
        <w:tblPrEx>
          <w:tblCellMar>
            <w:top w:w="0" w:type="dxa"/>
            <w:bottom w:w="0" w:type="dxa"/>
          </w:tblCellMar>
        </w:tblPrEx>
        <w:trPr>
          <w:trHeight w:val="372"/>
        </w:trPr>
        <w:tc>
          <w:tcPr>
            <w:tcW w:w="2268"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应收账款（按单位）</w:t>
            </w:r>
          </w:p>
        </w:tc>
        <w:tc>
          <w:tcPr>
            <w:tcW w:w="7302"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A117CC">
        <w:tblPrEx>
          <w:tblCellMar>
            <w:top w:w="0" w:type="dxa"/>
            <w:bottom w:w="0" w:type="dxa"/>
          </w:tblCellMar>
        </w:tblPrEx>
        <w:trPr>
          <w:trHeight w:val="386"/>
        </w:trPr>
        <w:tc>
          <w:tcPr>
            <w:tcW w:w="2268"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应收账款</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77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计提理由</w:t>
            </w:r>
          </w:p>
        </w:tc>
      </w:tr>
      <w:tr w:rsidR="00EE6869" w:rsidTr="00A117CC">
        <w:tblPrEx>
          <w:tblCellMar>
            <w:top w:w="0" w:type="dxa"/>
            <w:bottom w:w="0" w:type="dxa"/>
          </w:tblCellMar>
        </w:tblPrEx>
        <w:trPr>
          <w:trHeight w:val="372"/>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975F46">
            <w:pPr>
              <w:jc w:val="left"/>
              <w:rPr>
                <w:szCs w:val="24"/>
              </w:rPr>
            </w:pPr>
            <w:r>
              <w:rPr>
                <w:rFonts w:hint="eastAsia"/>
                <w:szCs w:val="24"/>
              </w:rPr>
              <w:t>合肥美的洗衣机</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1,516,537,495.47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77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A117CC">
        <w:tblPrEx>
          <w:tblCellMar>
            <w:top w:w="0" w:type="dxa"/>
            <w:bottom w:w="0" w:type="dxa"/>
          </w:tblCellMar>
        </w:tblPrEx>
        <w:trPr>
          <w:trHeight w:val="372"/>
        </w:trPr>
        <w:tc>
          <w:tcPr>
            <w:tcW w:w="22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8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1,516,537,495.47</w:t>
            </w:r>
          </w:p>
        </w:tc>
        <w:tc>
          <w:tcPr>
            <w:tcW w:w="1701" w:type="dxa"/>
            <w:tcBorders>
              <w:top w:val="single" w:sz="4" w:space="0" w:color="auto"/>
              <w:left w:val="single" w:sz="4" w:space="0" w:color="auto"/>
              <w:bottom w:val="single" w:sz="4" w:space="0" w:color="auto"/>
              <w:right w:val="single" w:sz="4" w:space="0" w:color="auto"/>
            </w:tcBorders>
            <w:vAlign w:val="center"/>
          </w:tcPr>
          <w:p w:rsidR="00EE6869" w:rsidRDefault="005C38DC">
            <w:pPr>
              <w:jc w:val="right"/>
              <w:rPr>
                <w:szCs w:val="24"/>
              </w:rPr>
            </w:pPr>
            <w:r>
              <w:rPr>
                <w:szCs w:val="24"/>
              </w:rPr>
              <w:t>0.00</w:t>
            </w:r>
          </w:p>
        </w:tc>
        <w:tc>
          <w:tcPr>
            <w:tcW w:w="184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77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Pr="00B333E5" w:rsidRDefault="00EE6869" w:rsidP="00D42763">
      <w:pPr>
        <w:spacing w:before="0" w:after="0" w:line="360" w:lineRule="auto"/>
        <w:jc w:val="left"/>
        <w:rPr>
          <w:sz w:val="21"/>
          <w:szCs w:val="21"/>
        </w:rPr>
      </w:pPr>
      <w:r w:rsidRPr="00B333E5">
        <w:rPr>
          <w:rFonts w:hint="eastAsia"/>
          <w:sz w:val="21"/>
          <w:szCs w:val="21"/>
        </w:rPr>
        <w:t>组合中，按账龄分析法计提坏账准备的应收账款：</w:t>
      </w:r>
    </w:p>
    <w:p w:rsidR="00EE6869" w:rsidRPr="00B333E5" w:rsidRDefault="00EE6869" w:rsidP="00D42763">
      <w:pPr>
        <w:spacing w:before="0" w:after="0" w:line="360" w:lineRule="auto"/>
        <w:jc w:val="left"/>
        <w:rPr>
          <w:sz w:val="21"/>
          <w:szCs w:val="21"/>
        </w:rPr>
      </w:pPr>
      <w:r w:rsidRPr="00B333E5">
        <w:rPr>
          <w:sz w:val="21"/>
          <w:szCs w:val="21"/>
        </w:rPr>
        <w:t xml:space="preserve">√ </w:t>
      </w:r>
      <w:r w:rsidRPr="00B333E5">
        <w:rPr>
          <w:rFonts w:hint="eastAsia"/>
          <w:sz w:val="21"/>
          <w:szCs w:val="21"/>
        </w:rPr>
        <w:t>适用</w:t>
      </w:r>
      <w:r w:rsidRPr="00B333E5">
        <w:rPr>
          <w:sz w:val="21"/>
          <w:szCs w:val="21"/>
        </w:rPr>
        <w:t xml:space="preserve"> □ </w:t>
      </w:r>
      <w:r w:rsidRPr="00B333E5">
        <w:rPr>
          <w:rFonts w:hint="eastAsia"/>
          <w:sz w:val="21"/>
          <w:szCs w:val="21"/>
        </w:rPr>
        <w:t>不适用</w:t>
      </w:r>
      <w:r w:rsidRPr="00B333E5">
        <w:rPr>
          <w:sz w:val="21"/>
          <w:szCs w:val="21"/>
        </w:rPr>
        <w:t xml:space="preserve"> </w:t>
      </w:r>
    </w:p>
    <w:p w:rsidR="00EE6869" w:rsidRPr="00B333E5" w:rsidRDefault="00EE6869" w:rsidP="00F123BC">
      <w:pPr>
        <w:ind w:right="108"/>
        <w:jc w:val="right"/>
        <w:rPr>
          <w:sz w:val="21"/>
          <w:szCs w:val="21"/>
        </w:rPr>
      </w:pPr>
      <w:r w:rsidRPr="00B333E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493"/>
        <w:gridCol w:w="2295"/>
        <w:gridCol w:w="2390"/>
        <w:gridCol w:w="2390"/>
      </w:tblGrid>
      <w:tr w:rsidR="00EE6869" w:rsidTr="00A117CC">
        <w:tblPrEx>
          <w:tblCellMar>
            <w:top w:w="0" w:type="dxa"/>
            <w:bottom w:w="0" w:type="dxa"/>
          </w:tblCellMar>
        </w:tblPrEx>
        <w:trPr>
          <w:trHeight w:val="350"/>
        </w:trPr>
        <w:tc>
          <w:tcPr>
            <w:tcW w:w="2493"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707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A117CC">
        <w:tblPrEx>
          <w:tblCellMar>
            <w:top w:w="0" w:type="dxa"/>
            <w:bottom w:w="0" w:type="dxa"/>
          </w:tblCellMar>
        </w:tblPrEx>
        <w:trPr>
          <w:trHeight w:val="378"/>
        </w:trPr>
        <w:tc>
          <w:tcPr>
            <w:tcW w:w="2493"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22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应收账款</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239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r>
      <w:tr w:rsidR="00EE6869" w:rsidTr="00A117CC">
        <w:tblPrEx>
          <w:tblCellMar>
            <w:top w:w="0" w:type="dxa"/>
            <w:bottom w:w="0" w:type="dxa"/>
          </w:tblCellMar>
        </w:tblPrEx>
        <w:trPr>
          <w:trHeight w:val="364"/>
        </w:trPr>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sidR="00262F0C">
              <w:rPr>
                <w:rFonts w:hint="eastAsia"/>
                <w:szCs w:val="24"/>
              </w:rPr>
              <w:t>年以内</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648,979,193.15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32,448,959.66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r>
      <w:tr w:rsidR="00EE6869" w:rsidTr="00A117CC">
        <w:tblPrEx>
          <w:tblCellMar>
            <w:top w:w="0" w:type="dxa"/>
            <w:bottom w:w="0" w:type="dxa"/>
          </w:tblCellMar>
        </w:tblPrEx>
        <w:trPr>
          <w:trHeight w:val="364"/>
        </w:trPr>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至</w:t>
            </w:r>
            <w:r>
              <w:rPr>
                <w:szCs w:val="24"/>
              </w:rPr>
              <w:t>2</w:t>
            </w:r>
            <w:r>
              <w:rPr>
                <w:rFonts w:hint="eastAsia"/>
                <w:szCs w:val="24"/>
              </w:rPr>
              <w:t>年</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141,457.75</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14,145.78</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w:t>
            </w:r>
          </w:p>
        </w:tc>
      </w:tr>
      <w:tr w:rsidR="00EE6869" w:rsidTr="00A117CC">
        <w:tblPrEx>
          <w:tblCellMar>
            <w:top w:w="0" w:type="dxa"/>
            <w:bottom w:w="0" w:type="dxa"/>
          </w:tblCellMar>
        </w:tblPrEx>
        <w:trPr>
          <w:trHeight w:val="364"/>
        </w:trPr>
        <w:tc>
          <w:tcPr>
            <w:tcW w:w="24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649,120,650.90</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E73C7E">
            <w:pPr>
              <w:jc w:val="right"/>
              <w:rPr>
                <w:szCs w:val="24"/>
              </w:rPr>
            </w:pPr>
            <w:r>
              <w:rPr>
                <w:szCs w:val="24"/>
              </w:rPr>
              <w:t>32,463,105.4</w:t>
            </w:r>
            <w:r w:rsidR="00E73C7E">
              <w:rPr>
                <w:szCs w:val="24"/>
              </w:rPr>
              <w:t>4</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r>
    </w:tbl>
    <w:p w:rsidR="00EE6869" w:rsidRPr="00B333E5" w:rsidRDefault="00EE6869" w:rsidP="00D42763">
      <w:pPr>
        <w:spacing w:before="0" w:after="0" w:line="360" w:lineRule="auto"/>
        <w:jc w:val="left"/>
        <w:rPr>
          <w:sz w:val="21"/>
          <w:szCs w:val="21"/>
        </w:rPr>
      </w:pPr>
      <w:r w:rsidRPr="00B333E5">
        <w:rPr>
          <w:rFonts w:hint="eastAsia"/>
          <w:sz w:val="21"/>
          <w:szCs w:val="21"/>
        </w:rPr>
        <w:t>组合中，采用余额百分比法计提坏账准备的应收账款：</w:t>
      </w:r>
    </w:p>
    <w:p w:rsidR="00EE6869" w:rsidRPr="00B333E5" w:rsidRDefault="00EE6869" w:rsidP="00D42763">
      <w:pPr>
        <w:spacing w:before="0" w:after="0" w:line="360" w:lineRule="auto"/>
        <w:jc w:val="left"/>
        <w:rPr>
          <w:sz w:val="21"/>
          <w:szCs w:val="21"/>
        </w:rPr>
      </w:pPr>
      <w:r w:rsidRPr="00B333E5">
        <w:rPr>
          <w:sz w:val="21"/>
          <w:szCs w:val="21"/>
        </w:rPr>
        <w:t xml:space="preserve">□ </w:t>
      </w:r>
      <w:r w:rsidRPr="00B333E5">
        <w:rPr>
          <w:rFonts w:hint="eastAsia"/>
          <w:sz w:val="21"/>
          <w:szCs w:val="21"/>
        </w:rPr>
        <w:t>适用</w:t>
      </w:r>
      <w:r w:rsidRPr="00B333E5">
        <w:rPr>
          <w:sz w:val="21"/>
          <w:szCs w:val="21"/>
        </w:rPr>
        <w:t xml:space="preserve"> √ </w:t>
      </w:r>
      <w:r w:rsidRPr="00B333E5">
        <w:rPr>
          <w:rFonts w:hint="eastAsia"/>
          <w:sz w:val="21"/>
          <w:szCs w:val="21"/>
        </w:rPr>
        <w:t>不适用</w:t>
      </w:r>
      <w:r w:rsidRPr="00B333E5">
        <w:rPr>
          <w:sz w:val="21"/>
          <w:szCs w:val="21"/>
        </w:rPr>
        <w:t xml:space="preserve"> </w:t>
      </w:r>
    </w:p>
    <w:p w:rsidR="00EE6869" w:rsidRPr="00B333E5" w:rsidRDefault="00EE6869" w:rsidP="00D42763">
      <w:pPr>
        <w:spacing w:before="0" w:after="0" w:line="360" w:lineRule="auto"/>
        <w:jc w:val="left"/>
        <w:rPr>
          <w:sz w:val="21"/>
          <w:szCs w:val="21"/>
        </w:rPr>
      </w:pPr>
      <w:r w:rsidRPr="00B333E5">
        <w:rPr>
          <w:rFonts w:hint="eastAsia"/>
          <w:sz w:val="21"/>
          <w:szCs w:val="21"/>
        </w:rPr>
        <w:t>组合中，采用其他方法计提坏账准备的应收账款：</w:t>
      </w:r>
    </w:p>
    <w:p w:rsidR="00EE6869" w:rsidRDefault="00EE6869">
      <w:pPr>
        <w:pStyle w:val="Section"/>
        <w:outlineLvl w:val="3"/>
        <w:rPr>
          <w:bCs w:val="0"/>
          <w:szCs w:val="24"/>
        </w:rPr>
      </w:pPr>
      <w:r w:rsidRPr="00B333E5">
        <w:rPr>
          <w:rFonts w:hint="eastAsia"/>
          <w:bCs w:val="0"/>
          <w:szCs w:val="24"/>
        </w:rPr>
        <w:t>（</w:t>
      </w:r>
      <w:r w:rsidRPr="00B333E5">
        <w:rPr>
          <w:bCs w:val="0"/>
          <w:szCs w:val="24"/>
        </w:rPr>
        <w:t>2</w:t>
      </w:r>
      <w:r w:rsidRPr="00B333E5">
        <w:rPr>
          <w:rFonts w:hint="eastAsia"/>
          <w:bCs w:val="0"/>
          <w:szCs w:val="24"/>
        </w:rPr>
        <w:t>）本期计提、收回或转回的坏账准备情况</w:t>
      </w:r>
    </w:p>
    <w:p w:rsidR="00EE6869" w:rsidRPr="00B333E5" w:rsidRDefault="00EE6869" w:rsidP="00D42763">
      <w:pPr>
        <w:spacing w:before="0" w:after="0" w:line="360" w:lineRule="auto"/>
        <w:jc w:val="left"/>
        <w:rPr>
          <w:sz w:val="21"/>
          <w:szCs w:val="21"/>
        </w:rPr>
      </w:pPr>
      <w:r w:rsidRPr="0095687B">
        <w:rPr>
          <w:rFonts w:hint="eastAsia"/>
          <w:sz w:val="21"/>
          <w:szCs w:val="21"/>
        </w:rPr>
        <w:t>本期计提坏账准备金额</w:t>
      </w:r>
      <w:r w:rsidR="00296062">
        <w:rPr>
          <w:sz w:val="21"/>
          <w:szCs w:val="21"/>
        </w:rPr>
        <w:t>10,380,580.80</w:t>
      </w:r>
      <w:r w:rsidRPr="0095687B">
        <w:rPr>
          <w:rFonts w:hint="eastAsia"/>
          <w:sz w:val="21"/>
          <w:szCs w:val="21"/>
        </w:rPr>
        <w:t>元；本期收回或转回坏账准备金额</w:t>
      </w:r>
      <w:r w:rsidR="00B333E5" w:rsidRPr="0095687B">
        <w:rPr>
          <w:sz w:val="21"/>
          <w:szCs w:val="21"/>
        </w:rPr>
        <w:t>0</w:t>
      </w:r>
      <w:r w:rsidR="00262F0C" w:rsidRPr="0095687B">
        <w:rPr>
          <w:sz w:val="21"/>
          <w:szCs w:val="21"/>
        </w:rPr>
        <w:t>.00</w:t>
      </w:r>
      <w:r w:rsidRPr="0095687B">
        <w:rPr>
          <w:rFonts w:hint="eastAsia"/>
          <w:sz w:val="21"/>
          <w:szCs w:val="21"/>
        </w:rPr>
        <w:t>元。</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）按欠款方归集的期末余额前五名的应收账款情况</w:t>
      </w:r>
    </w:p>
    <w:p w:rsidR="00846771" w:rsidRPr="00846771" w:rsidRDefault="00846771" w:rsidP="00F123BC">
      <w:pPr>
        <w:ind w:right="108"/>
        <w:jc w:val="right"/>
        <w:rPr>
          <w:sz w:val="21"/>
          <w:szCs w:val="21"/>
        </w:rPr>
      </w:pPr>
      <w:r w:rsidRPr="00B333E5">
        <w:rPr>
          <w:rFonts w:hint="eastAsia"/>
          <w:sz w:val="21"/>
          <w:szCs w:val="21"/>
        </w:rPr>
        <w:t>单位：元</w:t>
      </w:r>
    </w:p>
    <w:tbl>
      <w:tblPr>
        <w:tblW w:w="9607" w:type="dxa"/>
        <w:tblInd w:w="103" w:type="dxa"/>
        <w:tblLook w:val="04A0" w:firstRow="1" w:lastRow="0" w:firstColumn="1" w:lastColumn="0" w:noHBand="0" w:noVBand="1"/>
      </w:tblPr>
      <w:tblGrid>
        <w:gridCol w:w="3407"/>
        <w:gridCol w:w="2127"/>
        <w:gridCol w:w="1701"/>
        <w:gridCol w:w="2372"/>
      </w:tblGrid>
      <w:tr w:rsidR="0095278E" w:rsidRPr="0095278E" w:rsidTr="0095278E">
        <w:trPr>
          <w:trHeight w:val="313"/>
        </w:trPr>
        <w:tc>
          <w:tcPr>
            <w:tcW w:w="3407"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95278E" w:rsidRPr="0095278E" w:rsidRDefault="0095278E" w:rsidP="0095278E">
            <w:pPr>
              <w:jc w:val="center"/>
              <w:rPr>
                <w:szCs w:val="24"/>
              </w:rPr>
            </w:pPr>
            <w:r w:rsidRPr="0095278E">
              <w:rPr>
                <w:rFonts w:hint="eastAsia"/>
                <w:szCs w:val="24"/>
              </w:rPr>
              <w:t>客户名称</w:t>
            </w:r>
          </w:p>
        </w:tc>
        <w:tc>
          <w:tcPr>
            <w:tcW w:w="212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5278E" w:rsidRPr="0095278E" w:rsidRDefault="0095278E" w:rsidP="0095278E">
            <w:pPr>
              <w:jc w:val="center"/>
              <w:rPr>
                <w:szCs w:val="24"/>
              </w:rPr>
            </w:pPr>
            <w:r w:rsidRPr="0095278E">
              <w:rPr>
                <w:rFonts w:hint="eastAsia"/>
                <w:szCs w:val="24"/>
              </w:rPr>
              <w:t>余额</w:t>
            </w:r>
          </w:p>
        </w:tc>
        <w:tc>
          <w:tcPr>
            <w:tcW w:w="1701"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5278E" w:rsidRPr="0095278E" w:rsidRDefault="0095278E" w:rsidP="0095278E">
            <w:pPr>
              <w:jc w:val="center"/>
              <w:rPr>
                <w:szCs w:val="24"/>
              </w:rPr>
            </w:pPr>
            <w:r w:rsidRPr="0095278E">
              <w:rPr>
                <w:rFonts w:hint="eastAsia"/>
                <w:szCs w:val="24"/>
              </w:rPr>
              <w:t>计提的坏账准备</w:t>
            </w:r>
          </w:p>
        </w:tc>
        <w:tc>
          <w:tcPr>
            <w:tcW w:w="2372"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rsidR="0095278E" w:rsidRPr="0095278E" w:rsidRDefault="0095278E" w:rsidP="0095278E">
            <w:pPr>
              <w:jc w:val="center"/>
              <w:rPr>
                <w:szCs w:val="24"/>
              </w:rPr>
            </w:pPr>
            <w:r w:rsidRPr="0095278E">
              <w:rPr>
                <w:rFonts w:hint="eastAsia"/>
                <w:szCs w:val="24"/>
              </w:rPr>
              <w:t>占应收账款总额的比例</w:t>
            </w:r>
          </w:p>
        </w:tc>
      </w:tr>
      <w:tr w:rsidR="0095278E" w:rsidRPr="0095278E" w:rsidTr="00262F0C">
        <w:trPr>
          <w:trHeight w:val="313"/>
        </w:trPr>
        <w:tc>
          <w:tcPr>
            <w:tcW w:w="3407" w:type="dxa"/>
            <w:tcBorders>
              <w:top w:val="nil"/>
              <w:left w:val="single" w:sz="4" w:space="0" w:color="auto"/>
              <w:bottom w:val="single" w:sz="4" w:space="0" w:color="auto"/>
              <w:right w:val="single" w:sz="4" w:space="0" w:color="auto"/>
            </w:tcBorders>
            <w:shd w:val="clear" w:color="auto" w:fill="D3D3D3"/>
            <w:noWrap/>
            <w:vAlign w:val="center"/>
            <w:hideMark/>
          </w:tcPr>
          <w:p w:rsidR="0095278E" w:rsidRPr="0095278E" w:rsidRDefault="0095278E" w:rsidP="0095278E">
            <w:pPr>
              <w:widowControl/>
              <w:spacing w:before="0" w:after="0"/>
              <w:jc w:val="left"/>
              <w:rPr>
                <w:szCs w:val="24"/>
              </w:rPr>
            </w:pPr>
            <w:r w:rsidRPr="0095278E">
              <w:rPr>
                <w:rFonts w:hint="eastAsia"/>
                <w:szCs w:val="24"/>
              </w:rPr>
              <w:t>余额前五名的应收账款总额</w:t>
            </w:r>
          </w:p>
        </w:tc>
        <w:tc>
          <w:tcPr>
            <w:tcW w:w="2127" w:type="dxa"/>
            <w:tcBorders>
              <w:top w:val="nil"/>
              <w:left w:val="nil"/>
              <w:bottom w:val="single" w:sz="4" w:space="0" w:color="auto"/>
              <w:right w:val="single" w:sz="4" w:space="0" w:color="auto"/>
            </w:tcBorders>
            <w:shd w:val="clear" w:color="000000" w:fill="auto"/>
            <w:noWrap/>
            <w:vAlign w:val="center"/>
            <w:hideMark/>
          </w:tcPr>
          <w:p w:rsidR="0095278E" w:rsidRPr="0095278E" w:rsidRDefault="0095278E" w:rsidP="0095278E">
            <w:pPr>
              <w:jc w:val="right"/>
              <w:rPr>
                <w:szCs w:val="24"/>
              </w:rPr>
            </w:pPr>
            <w:r w:rsidRPr="0095278E">
              <w:rPr>
                <w:szCs w:val="24"/>
              </w:rPr>
              <w:t xml:space="preserve">   493,998,224.26 </w:t>
            </w:r>
          </w:p>
        </w:tc>
        <w:tc>
          <w:tcPr>
            <w:tcW w:w="1701" w:type="dxa"/>
            <w:tcBorders>
              <w:top w:val="nil"/>
              <w:left w:val="nil"/>
              <w:bottom w:val="single" w:sz="4" w:space="0" w:color="auto"/>
              <w:right w:val="single" w:sz="4" w:space="0" w:color="auto"/>
            </w:tcBorders>
            <w:shd w:val="clear" w:color="000000" w:fill="auto"/>
            <w:noWrap/>
            <w:vAlign w:val="center"/>
            <w:hideMark/>
          </w:tcPr>
          <w:p w:rsidR="0095278E" w:rsidRPr="0095278E" w:rsidRDefault="0095278E" w:rsidP="0095278E">
            <w:pPr>
              <w:jc w:val="right"/>
              <w:rPr>
                <w:szCs w:val="24"/>
              </w:rPr>
            </w:pPr>
            <w:r w:rsidRPr="0095278E">
              <w:rPr>
                <w:szCs w:val="24"/>
              </w:rPr>
              <w:t xml:space="preserve">   24,706,984.10 </w:t>
            </w:r>
          </w:p>
        </w:tc>
        <w:tc>
          <w:tcPr>
            <w:tcW w:w="2372" w:type="dxa"/>
            <w:tcBorders>
              <w:top w:val="nil"/>
              <w:left w:val="nil"/>
              <w:bottom w:val="single" w:sz="4" w:space="0" w:color="auto"/>
              <w:right w:val="single" w:sz="4" w:space="0" w:color="auto"/>
            </w:tcBorders>
            <w:noWrap/>
            <w:vAlign w:val="center"/>
            <w:hideMark/>
          </w:tcPr>
          <w:p w:rsidR="0095278E" w:rsidRPr="0095278E" w:rsidRDefault="0095278E" w:rsidP="0095278E">
            <w:pPr>
              <w:jc w:val="right"/>
              <w:rPr>
                <w:szCs w:val="24"/>
              </w:rPr>
            </w:pPr>
            <w:r w:rsidRPr="0095278E">
              <w:rPr>
                <w:szCs w:val="24"/>
              </w:rPr>
              <w:t>22.81%</w:t>
            </w:r>
          </w:p>
        </w:tc>
      </w:tr>
    </w:tbl>
    <w:p w:rsidR="00EE6869" w:rsidRDefault="00EE6869">
      <w:pPr>
        <w:pStyle w:val="Section"/>
        <w:outlineLvl w:val="2"/>
        <w:rPr>
          <w:bCs w:val="0"/>
          <w:szCs w:val="24"/>
        </w:rPr>
      </w:pPr>
      <w:r>
        <w:rPr>
          <w:bCs w:val="0"/>
          <w:szCs w:val="24"/>
        </w:rPr>
        <w:t>2</w:t>
      </w:r>
      <w:r>
        <w:rPr>
          <w:rFonts w:hint="eastAsia"/>
          <w:bCs w:val="0"/>
          <w:szCs w:val="24"/>
        </w:rPr>
        <w:t>、其他应收款</w:t>
      </w:r>
    </w:p>
    <w:p w:rsidR="00EE6869" w:rsidRDefault="00EE6869">
      <w:pPr>
        <w:pStyle w:val="Section"/>
        <w:outlineLvl w:val="3"/>
        <w:rPr>
          <w:bCs w:val="0"/>
          <w:szCs w:val="24"/>
        </w:rPr>
      </w:pPr>
      <w:r>
        <w:rPr>
          <w:rFonts w:hint="eastAsia"/>
          <w:bCs w:val="0"/>
          <w:szCs w:val="24"/>
        </w:rPr>
        <w:t>（</w:t>
      </w:r>
      <w:r>
        <w:rPr>
          <w:bCs w:val="0"/>
          <w:szCs w:val="24"/>
        </w:rPr>
        <w:t>1</w:t>
      </w:r>
      <w:r>
        <w:rPr>
          <w:rFonts w:hint="eastAsia"/>
          <w:bCs w:val="0"/>
          <w:szCs w:val="24"/>
        </w:rPr>
        <w:t>）其他应收款分类披露</w:t>
      </w:r>
    </w:p>
    <w:p w:rsidR="00EE6869" w:rsidRPr="00B333E5" w:rsidRDefault="00EE6869" w:rsidP="00F123BC">
      <w:pPr>
        <w:ind w:right="108"/>
        <w:jc w:val="right"/>
        <w:rPr>
          <w:sz w:val="21"/>
          <w:szCs w:val="21"/>
        </w:rPr>
      </w:pPr>
      <w:r w:rsidRPr="00B333E5">
        <w:rPr>
          <w:rFonts w:hint="eastAsia"/>
          <w:sz w:val="21"/>
          <w:szCs w:val="21"/>
        </w:rPr>
        <w:t>单位：元</w:t>
      </w:r>
    </w:p>
    <w:tbl>
      <w:tblPr>
        <w:tblW w:w="11057" w:type="dxa"/>
        <w:jc w:val="center"/>
        <w:tblInd w:w="-539" w:type="dxa"/>
        <w:tblLayout w:type="fixed"/>
        <w:tblCellMar>
          <w:left w:w="28" w:type="dxa"/>
          <w:right w:w="28" w:type="dxa"/>
        </w:tblCellMar>
        <w:tblLook w:val="0000" w:firstRow="0" w:lastRow="0" w:firstColumn="0" w:lastColumn="0" w:noHBand="0" w:noVBand="0"/>
      </w:tblPr>
      <w:tblGrid>
        <w:gridCol w:w="1276"/>
        <w:gridCol w:w="1276"/>
        <w:gridCol w:w="709"/>
        <w:gridCol w:w="1134"/>
        <w:gridCol w:w="708"/>
        <w:gridCol w:w="1134"/>
        <w:gridCol w:w="1134"/>
        <w:gridCol w:w="709"/>
        <w:gridCol w:w="1134"/>
        <w:gridCol w:w="709"/>
        <w:gridCol w:w="1134"/>
      </w:tblGrid>
      <w:tr w:rsidR="00EE6869" w:rsidTr="00262F0C">
        <w:tblPrEx>
          <w:tblCellMar>
            <w:top w:w="0" w:type="dxa"/>
            <w:bottom w:w="0" w:type="dxa"/>
          </w:tblCellMar>
        </w:tblPrEx>
        <w:trPr>
          <w:trHeight w:val="391"/>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类别</w:t>
            </w:r>
          </w:p>
        </w:tc>
        <w:tc>
          <w:tcPr>
            <w:tcW w:w="4961"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820" w:type="dxa"/>
            <w:gridSpan w:val="5"/>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262F0C">
        <w:tblPrEx>
          <w:tblCellMar>
            <w:top w:w="0" w:type="dxa"/>
            <w:bottom w:w="0" w:type="dxa"/>
          </w:tblCellMar>
        </w:tblPrEx>
        <w:trPr>
          <w:trHeight w:val="144"/>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842"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F50519" w:rsidTr="00262F0C">
        <w:tblPrEx>
          <w:tblCellMar>
            <w:top w:w="0" w:type="dxa"/>
            <w:bottom w:w="0" w:type="dxa"/>
          </w:tblCellMar>
        </w:tblPrEx>
        <w:trPr>
          <w:trHeight w:val="144"/>
          <w:jc w:val="center"/>
        </w:trPr>
        <w:tc>
          <w:tcPr>
            <w:tcW w:w="127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70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比例</w:t>
            </w:r>
          </w:p>
        </w:tc>
        <w:tc>
          <w:tcPr>
            <w:tcW w:w="113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70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13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r>
      <w:tr w:rsidR="00F50519" w:rsidTr="00F123BC">
        <w:tblPrEx>
          <w:tblCellMar>
            <w:top w:w="0" w:type="dxa"/>
            <w:bottom w:w="0" w:type="dxa"/>
          </w:tblCellMar>
        </w:tblPrEx>
        <w:trPr>
          <w:trHeight w:val="274"/>
          <w:jc w:val="center"/>
        </w:trPr>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lastRenderedPageBreak/>
              <w:t>单项金额重大并单独计提坏账准备的其他应收款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96,835,367.75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89.60%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74,301,602.55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22,533,765.20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75,736,975.50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92.10%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75,412,295.90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99.57%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324,679.60</w:t>
            </w:r>
          </w:p>
        </w:tc>
      </w:tr>
      <w:tr w:rsidR="00F50519" w:rsidTr="00262F0C">
        <w:tblPrEx>
          <w:tblCellMar>
            <w:top w:w="0" w:type="dxa"/>
            <w:bottom w:w="0" w:type="dxa"/>
          </w:tblCellMar>
        </w:tblPrEx>
        <w:trPr>
          <w:trHeight w:val="1008"/>
          <w:jc w:val="center"/>
        </w:trPr>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按信用风险特征组合计提坏账准备的其他应收款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9,795,389.70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802,581.12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8.19%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8,992,808.58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6,499,053.39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7.90%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472,722.82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7.27%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6,026,330.57</w:t>
            </w:r>
          </w:p>
        </w:tc>
      </w:tr>
      <w:tr w:rsidR="00F50519" w:rsidTr="00262F0C">
        <w:tblPrEx>
          <w:tblCellMar>
            <w:top w:w="0" w:type="dxa"/>
            <w:bottom w:w="0" w:type="dxa"/>
          </w:tblCellMar>
        </w:tblPrEx>
        <w:trPr>
          <w:trHeight w:val="1023"/>
          <w:jc w:val="center"/>
        </w:trPr>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单项金额不重大但单独计提坏账准备的其他应收款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1,442,252.95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1,110,692.95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77.01%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331,560.00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F50519" w:rsidTr="00262F0C">
        <w:tblPrEx>
          <w:tblCellMar>
            <w:top w:w="0" w:type="dxa"/>
            <w:bottom w:w="0" w:type="dxa"/>
          </w:tblCellMar>
        </w:tblPrEx>
        <w:trPr>
          <w:trHeight w:val="707"/>
          <w:jc w:val="center"/>
        </w:trPr>
        <w:tc>
          <w:tcPr>
            <w:tcW w:w="127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108,073,010.40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76,214,876.62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70.52%</w:t>
            </w:r>
          </w:p>
        </w:tc>
        <w:tc>
          <w:tcPr>
            <w:tcW w:w="113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31,858,133.78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82,236,028.89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75,885,018.72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92.28%</w:t>
            </w:r>
          </w:p>
        </w:tc>
        <w:tc>
          <w:tcPr>
            <w:tcW w:w="113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6,351,010.17</w:t>
            </w:r>
          </w:p>
        </w:tc>
      </w:tr>
    </w:tbl>
    <w:p w:rsidR="00EE6869" w:rsidRPr="00B333E5" w:rsidRDefault="00EE6869" w:rsidP="00D42763">
      <w:pPr>
        <w:spacing w:before="0" w:after="0" w:line="360" w:lineRule="auto"/>
        <w:jc w:val="left"/>
        <w:rPr>
          <w:sz w:val="21"/>
          <w:szCs w:val="21"/>
        </w:rPr>
      </w:pPr>
      <w:r w:rsidRPr="00B333E5">
        <w:rPr>
          <w:rFonts w:hint="eastAsia"/>
          <w:sz w:val="21"/>
          <w:szCs w:val="21"/>
        </w:rPr>
        <w:t>期末单项金额重大并单项计提坏账准备的其他应收款：</w:t>
      </w:r>
    </w:p>
    <w:p w:rsidR="00EE6869" w:rsidRPr="00B333E5" w:rsidRDefault="00EE6869" w:rsidP="00D42763">
      <w:pPr>
        <w:spacing w:before="0" w:after="0" w:line="360" w:lineRule="auto"/>
        <w:jc w:val="left"/>
        <w:rPr>
          <w:sz w:val="21"/>
          <w:szCs w:val="21"/>
        </w:rPr>
      </w:pPr>
      <w:r w:rsidRPr="00B333E5">
        <w:rPr>
          <w:sz w:val="21"/>
          <w:szCs w:val="21"/>
        </w:rPr>
        <w:t xml:space="preserve">√ </w:t>
      </w:r>
      <w:r w:rsidRPr="00B333E5">
        <w:rPr>
          <w:rFonts w:hint="eastAsia"/>
          <w:sz w:val="21"/>
          <w:szCs w:val="21"/>
        </w:rPr>
        <w:t>适用</w:t>
      </w:r>
      <w:r w:rsidRPr="00B333E5">
        <w:rPr>
          <w:sz w:val="21"/>
          <w:szCs w:val="21"/>
        </w:rPr>
        <w:t xml:space="preserve"> □ </w:t>
      </w:r>
      <w:r w:rsidRPr="00B333E5">
        <w:rPr>
          <w:rFonts w:hint="eastAsia"/>
          <w:sz w:val="21"/>
          <w:szCs w:val="21"/>
        </w:rPr>
        <w:t>不适用</w:t>
      </w:r>
      <w:r w:rsidRPr="00B333E5">
        <w:rPr>
          <w:sz w:val="21"/>
          <w:szCs w:val="21"/>
        </w:rPr>
        <w:t xml:space="preserve"> </w:t>
      </w:r>
    </w:p>
    <w:p w:rsidR="00EE6869" w:rsidRPr="00B333E5" w:rsidRDefault="00EE6869" w:rsidP="00983BB2">
      <w:pPr>
        <w:ind w:right="108"/>
        <w:jc w:val="right"/>
        <w:rPr>
          <w:sz w:val="21"/>
          <w:szCs w:val="21"/>
        </w:rPr>
      </w:pPr>
      <w:r w:rsidRPr="00B333E5">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556"/>
        <w:gridCol w:w="1987"/>
        <w:gridCol w:w="1704"/>
        <w:gridCol w:w="1704"/>
        <w:gridCol w:w="1635"/>
      </w:tblGrid>
      <w:tr w:rsidR="00EE6869" w:rsidTr="00983BB2">
        <w:tblPrEx>
          <w:tblCellMar>
            <w:top w:w="0" w:type="dxa"/>
            <w:bottom w:w="0" w:type="dxa"/>
          </w:tblCellMar>
        </w:tblPrEx>
        <w:trPr>
          <w:trHeight w:val="355"/>
        </w:trPr>
        <w:tc>
          <w:tcPr>
            <w:tcW w:w="255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其他应收款（按单位）</w:t>
            </w:r>
          </w:p>
        </w:tc>
        <w:tc>
          <w:tcPr>
            <w:tcW w:w="7029"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983BB2">
        <w:tblPrEx>
          <w:tblCellMar>
            <w:top w:w="0" w:type="dxa"/>
            <w:bottom w:w="0" w:type="dxa"/>
          </w:tblCellMar>
        </w:tblPrEx>
        <w:trPr>
          <w:trHeight w:val="136"/>
        </w:trPr>
        <w:tc>
          <w:tcPr>
            <w:tcW w:w="255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其他应收款</w:t>
            </w:r>
          </w:p>
        </w:tc>
        <w:tc>
          <w:tcPr>
            <w:tcW w:w="170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170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计提理由</w:t>
            </w:r>
          </w:p>
        </w:tc>
      </w:tr>
      <w:tr w:rsidR="00EE6869" w:rsidTr="00983BB2">
        <w:tblPrEx>
          <w:tblCellMar>
            <w:top w:w="0" w:type="dxa"/>
            <w:bottom w:w="0" w:type="dxa"/>
          </w:tblCellMar>
        </w:tblPrEx>
        <w:trPr>
          <w:trHeight w:val="369"/>
        </w:trPr>
        <w:tc>
          <w:tcPr>
            <w:tcW w:w="25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975F46">
            <w:pPr>
              <w:jc w:val="left"/>
              <w:rPr>
                <w:szCs w:val="24"/>
              </w:rPr>
            </w:pPr>
            <w:r>
              <w:rPr>
                <w:rFonts w:hint="eastAsia"/>
                <w:szCs w:val="24"/>
              </w:rPr>
              <w:t>合肥美的洗衣机</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22,533,765.20</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983BB2">
        <w:tblPrEx>
          <w:tblCellMar>
            <w:top w:w="0" w:type="dxa"/>
            <w:bottom w:w="0" w:type="dxa"/>
          </w:tblCellMar>
        </w:tblPrEx>
        <w:trPr>
          <w:trHeight w:val="369"/>
        </w:trPr>
        <w:tc>
          <w:tcPr>
            <w:tcW w:w="25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江苏小天鹅营销有限责任公司</w:t>
            </w:r>
          </w:p>
        </w:tc>
        <w:tc>
          <w:tcPr>
            <w:tcW w:w="198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74,301,602.55</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74,301,602.55</w:t>
            </w:r>
          </w:p>
        </w:tc>
        <w:tc>
          <w:tcPr>
            <w:tcW w:w="1704"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100.00%</w:t>
            </w:r>
          </w:p>
        </w:tc>
        <w:tc>
          <w:tcPr>
            <w:tcW w:w="163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无法收回</w:t>
            </w:r>
          </w:p>
        </w:tc>
      </w:tr>
      <w:tr w:rsidR="00EE6869" w:rsidTr="00983BB2">
        <w:tblPrEx>
          <w:tblCellMar>
            <w:top w:w="0" w:type="dxa"/>
            <w:bottom w:w="0" w:type="dxa"/>
          </w:tblCellMar>
        </w:tblPrEx>
        <w:trPr>
          <w:trHeight w:val="369"/>
        </w:trPr>
        <w:tc>
          <w:tcPr>
            <w:tcW w:w="25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98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96,835,367.75</w:t>
            </w:r>
          </w:p>
        </w:tc>
        <w:tc>
          <w:tcPr>
            <w:tcW w:w="1704"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74,301,602.55</w:t>
            </w:r>
          </w:p>
        </w:tc>
        <w:tc>
          <w:tcPr>
            <w:tcW w:w="170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63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Pr="00C95776" w:rsidRDefault="00EE6869" w:rsidP="00D42763">
      <w:pPr>
        <w:spacing w:before="0" w:after="0" w:line="360" w:lineRule="auto"/>
        <w:jc w:val="left"/>
        <w:rPr>
          <w:sz w:val="21"/>
          <w:szCs w:val="21"/>
        </w:rPr>
      </w:pPr>
      <w:r w:rsidRPr="00C95776">
        <w:rPr>
          <w:rFonts w:hint="eastAsia"/>
          <w:sz w:val="21"/>
          <w:szCs w:val="21"/>
        </w:rPr>
        <w:t>组合中，按账龄分析法计提坏账准备的其他应收款：</w:t>
      </w:r>
    </w:p>
    <w:p w:rsidR="00EE6869" w:rsidRPr="00C95776" w:rsidRDefault="00EE6869" w:rsidP="00D42763">
      <w:pPr>
        <w:spacing w:before="0" w:after="0" w:line="360" w:lineRule="auto"/>
        <w:jc w:val="left"/>
        <w:rPr>
          <w:sz w:val="21"/>
          <w:szCs w:val="21"/>
        </w:rPr>
      </w:pPr>
      <w:r w:rsidRPr="00C95776">
        <w:rPr>
          <w:sz w:val="21"/>
          <w:szCs w:val="21"/>
        </w:rPr>
        <w:t xml:space="preserve">√ </w:t>
      </w:r>
      <w:r w:rsidRPr="00C95776">
        <w:rPr>
          <w:rFonts w:hint="eastAsia"/>
          <w:sz w:val="21"/>
          <w:szCs w:val="21"/>
        </w:rPr>
        <w:t>适用</w:t>
      </w:r>
      <w:r w:rsidRPr="00C95776">
        <w:rPr>
          <w:sz w:val="21"/>
          <w:szCs w:val="21"/>
        </w:rPr>
        <w:t xml:space="preserve"> □ </w:t>
      </w:r>
      <w:r w:rsidRPr="00C95776">
        <w:rPr>
          <w:rFonts w:hint="eastAsia"/>
          <w:sz w:val="21"/>
          <w:szCs w:val="21"/>
        </w:rPr>
        <w:t>不适用</w:t>
      </w:r>
      <w:r w:rsidRPr="00C95776">
        <w:rPr>
          <w:sz w:val="21"/>
          <w:szCs w:val="21"/>
        </w:rPr>
        <w:t xml:space="preserve"> </w:t>
      </w:r>
    </w:p>
    <w:p w:rsidR="00EE6869" w:rsidRPr="00C95776" w:rsidRDefault="00EE6869" w:rsidP="00F123BC">
      <w:pPr>
        <w:ind w:right="108"/>
        <w:jc w:val="right"/>
        <w:rPr>
          <w:sz w:val="21"/>
          <w:szCs w:val="21"/>
        </w:rPr>
      </w:pPr>
      <w:r w:rsidRPr="00C95776">
        <w:rPr>
          <w:rFonts w:hint="eastAsia"/>
          <w:sz w:val="21"/>
          <w:szCs w:val="21"/>
        </w:rPr>
        <w:t>单位：元</w:t>
      </w:r>
    </w:p>
    <w:tbl>
      <w:tblPr>
        <w:tblW w:w="9553" w:type="dxa"/>
        <w:tblInd w:w="28" w:type="dxa"/>
        <w:tblLayout w:type="fixed"/>
        <w:tblCellMar>
          <w:left w:w="28" w:type="dxa"/>
          <w:right w:w="28" w:type="dxa"/>
        </w:tblCellMar>
        <w:tblLook w:val="0000" w:firstRow="0" w:lastRow="0" w:firstColumn="0" w:lastColumn="0" w:noHBand="0" w:noVBand="0"/>
      </w:tblPr>
      <w:tblGrid>
        <w:gridCol w:w="2489"/>
        <w:gridCol w:w="2291"/>
        <w:gridCol w:w="2386"/>
        <w:gridCol w:w="2387"/>
      </w:tblGrid>
      <w:tr w:rsidR="00EE6869" w:rsidTr="00983BB2">
        <w:tblPrEx>
          <w:tblCellMar>
            <w:top w:w="0" w:type="dxa"/>
            <w:bottom w:w="0" w:type="dxa"/>
          </w:tblCellMar>
        </w:tblPrEx>
        <w:trPr>
          <w:trHeight w:val="343"/>
        </w:trPr>
        <w:tc>
          <w:tcPr>
            <w:tcW w:w="2489"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7064"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r>
      <w:tr w:rsidR="00EE6869" w:rsidTr="00983BB2">
        <w:tblPrEx>
          <w:tblCellMar>
            <w:top w:w="0" w:type="dxa"/>
            <w:bottom w:w="0" w:type="dxa"/>
          </w:tblCellMar>
        </w:tblPrEx>
        <w:trPr>
          <w:trHeight w:val="343"/>
        </w:trPr>
        <w:tc>
          <w:tcPr>
            <w:tcW w:w="2489"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229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其他应收款</w:t>
            </w:r>
          </w:p>
        </w:tc>
        <w:tc>
          <w:tcPr>
            <w:tcW w:w="23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坏账准备</w:t>
            </w:r>
          </w:p>
        </w:tc>
        <w:tc>
          <w:tcPr>
            <w:tcW w:w="238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计提比例</w:t>
            </w:r>
          </w:p>
        </w:tc>
      </w:tr>
      <w:tr w:rsidR="00EE6869" w:rsidTr="00983BB2">
        <w:tblPrEx>
          <w:tblCellMar>
            <w:top w:w="0" w:type="dxa"/>
            <w:bottom w:w="0" w:type="dxa"/>
          </w:tblCellMar>
        </w:tblPrEx>
        <w:trPr>
          <w:trHeight w:val="343"/>
        </w:trPr>
        <w:tc>
          <w:tcPr>
            <w:tcW w:w="24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sidR="00262F0C">
              <w:rPr>
                <w:rFonts w:hint="eastAsia"/>
                <w:szCs w:val="24"/>
              </w:rPr>
              <w:t>年以内</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5,900,601.07</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295,030.04</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w:t>
            </w:r>
          </w:p>
        </w:tc>
      </w:tr>
      <w:tr w:rsidR="00EE6869" w:rsidTr="00983BB2">
        <w:tblPrEx>
          <w:tblCellMar>
            <w:top w:w="0" w:type="dxa"/>
            <w:bottom w:w="0" w:type="dxa"/>
          </w:tblCellMar>
        </w:tblPrEx>
        <w:trPr>
          <w:trHeight w:val="343"/>
        </w:trPr>
        <w:tc>
          <w:tcPr>
            <w:tcW w:w="24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1</w:t>
            </w:r>
            <w:r>
              <w:rPr>
                <w:rFonts w:hint="eastAsia"/>
                <w:szCs w:val="24"/>
              </w:rPr>
              <w:t>至</w:t>
            </w:r>
            <w:r>
              <w:rPr>
                <w:szCs w:val="24"/>
              </w:rPr>
              <w:t>2</w:t>
            </w:r>
            <w:r>
              <w:rPr>
                <w:rFonts w:hint="eastAsia"/>
                <w:szCs w:val="24"/>
              </w:rPr>
              <w:t>年</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3,453,427.62</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345,342.76</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10.00%</w:t>
            </w:r>
          </w:p>
        </w:tc>
      </w:tr>
      <w:tr w:rsidR="00EE6869" w:rsidTr="00983BB2">
        <w:tblPrEx>
          <w:tblCellMar>
            <w:top w:w="0" w:type="dxa"/>
            <w:bottom w:w="0" w:type="dxa"/>
          </w:tblCellMar>
        </w:tblPrEx>
        <w:trPr>
          <w:trHeight w:val="343"/>
        </w:trPr>
        <w:tc>
          <w:tcPr>
            <w:tcW w:w="24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2</w:t>
            </w:r>
            <w:r>
              <w:rPr>
                <w:rFonts w:hint="eastAsia"/>
                <w:szCs w:val="24"/>
              </w:rPr>
              <w:t>至</w:t>
            </w:r>
            <w:r>
              <w:rPr>
                <w:szCs w:val="24"/>
              </w:rPr>
              <w:t>3</w:t>
            </w:r>
            <w:r>
              <w:rPr>
                <w:rFonts w:hint="eastAsia"/>
                <w:szCs w:val="24"/>
              </w:rPr>
              <w:t>年</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292,361.00</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87,708.30</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30.00%</w:t>
            </w:r>
          </w:p>
        </w:tc>
      </w:tr>
      <w:tr w:rsidR="00EE6869" w:rsidTr="00983BB2">
        <w:tblPrEx>
          <w:tblCellMar>
            <w:top w:w="0" w:type="dxa"/>
            <w:bottom w:w="0" w:type="dxa"/>
          </w:tblCellMar>
        </w:tblPrEx>
        <w:trPr>
          <w:trHeight w:val="343"/>
        </w:trPr>
        <w:tc>
          <w:tcPr>
            <w:tcW w:w="24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szCs w:val="24"/>
              </w:rPr>
              <w:t>3</w:t>
            </w:r>
            <w:r>
              <w:rPr>
                <w:rFonts w:hint="eastAsia"/>
                <w:szCs w:val="24"/>
              </w:rPr>
              <w:t>至</w:t>
            </w:r>
            <w:r>
              <w:rPr>
                <w:szCs w:val="24"/>
              </w:rPr>
              <w:t>4</w:t>
            </w:r>
            <w:r>
              <w:rPr>
                <w:rFonts w:hint="eastAsia"/>
                <w:szCs w:val="24"/>
              </w:rPr>
              <w:t>年</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149,000.00</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74,500.00</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50.00%</w:t>
            </w:r>
          </w:p>
        </w:tc>
      </w:tr>
      <w:tr w:rsidR="00EE6869" w:rsidTr="00983BB2">
        <w:tblPrEx>
          <w:tblCellMar>
            <w:top w:w="0" w:type="dxa"/>
            <w:bottom w:w="0" w:type="dxa"/>
          </w:tblCellMar>
        </w:tblPrEx>
        <w:trPr>
          <w:trHeight w:val="343"/>
        </w:trPr>
        <w:tc>
          <w:tcPr>
            <w:tcW w:w="248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29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9,795,389.69</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E73C7E">
            <w:pPr>
              <w:jc w:val="right"/>
              <w:rPr>
                <w:szCs w:val="24"/>
              </w:rPr>
            </w:pPr>
            <w:r>
              <w:rPr>
                <w:szCs w:val="24"/>
              </w:rPr>
              <w:t>802,581.1</w:t>
            </w:r>
            <w:r w:rsidR="00E73C7E">
              <w:rPr>
                <w:szCs w:val="24"/>
              </w:rPr>
              <w:t>0</w:t>
            </w:r>
          </w:p>
        </w:tc>
        <w:tc>
          <w:tcPr>
            <w:tcW w:w="238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8.19%</w:t>
            </w:r>
          </w:p>
        </w:tc>
      </w:tr>
    </w:tbl>
    <w:p w:rsidR="00EE6869" w:rsidRPr="00C95776" w:rsidRDefault="00EE6869" w:rsidP="00D42763">
      <w:pPr>
        <w:spacing w:before="0" w:after="0" w:line="360" w:lineRule="auto"/>
        <w:jc w:val="left"/>
        <w:rPr>
          <w:sz w:val="21"/>
          <w:szCs w:val="21"/>
        </w:rPr>
      </w:pPr>
      <w:r w:rsidRPr="00C95776">
        <w:rPr>
          <w:rFonts w:hint="eastAsia"/>
          <w:sz w:val="21"/>
          <w:szCs w:val="21"/>
        </w:rPr>
        <w:t>组合中，采用余额百分比法计提坏账准备的其他应收款：</w:t>
      </w:r>
    </w:p>
    <w:p w:rsidR="00EE6869" w:rsidRPr="00C95776" w:rsidRDefault="00EE6869" w:rsidP="00D42763">
      <w:pPr>
        <w:spacing w:before="0" w:after="0" w:line="360" w:lineRule="auto"/>
        <w:jc w:val="left"/>
        <w:rPr>
          <w:sz w:val="21"/>
          <w:szCs w:val="21"/>
        </w:rPr>
      </w:pPr>
      <w:r w:rsidRPr="00C95776">
        <w:rPr>
          <w:sz w:val="21"/>
          <w:szCs w:val="21"/>
        </w:rPr>
        <w:t xml:space="preserve">□ </w:t>
      </w:r>
      <w:r w:rsidRPr="00C95776">
        <w:rPr>
          <w:rFonts w:hint="eastAsia"/>
          <w:sz w:val="21"/>
          <w:szCs w:val="21"/>
        </w:rPr>
        <w:t>适用</w:t>
      </w:r>
      <w:r w:rsidRPr="00C95776">
        <w:rPr>
          <w:sz w:val="21"/>
          <w:szCs w:val="21"/>
        </w:rPr>
        <w:t xml:space="preserve"> √ </w:t>
      </w:r>
      <w:r w:rsidRPr="00C95776">
        <w:rPr>
          <w:rFonts w:hint="eastAsia"/>
          <w:sz w:val="21"/>
          <w:szCs w:val="21"/>
        </w:rPr>
        <w:t>不适用</w:t>
      </w:r>
      <w:r w:rsidRPr="00C95776">
        <w:rPr>
          <w:sz w:val="21"/>
          <w:szCs w:val="21"/>
        </w:rPr>
        <w:t xml:space="preserve"> </w:t>
      </w:r>
    </w:p>
    <w:p w:rsidR="00EE6869" w:rsidRPr="00C95776" w:rsidRDefault="00EE6869" w:rsidP="00D42763">
      <w:pPr>
        <w:spacing w:before="0" w:after="0" w:line="360" w:lineRule="auto"/>
        <w:jc w:val="left"/>
        <w:rPr>
          <w:sz w:val="21"/>
          <w:szCs w:val="21"/>
        </w:rPr>
      </w:pPr>
      <w:r w:rsidRPr="00C95776">
        <w:rPr>
          <w:rFonts w:hint="eastAsia"/>
          <w:sz w:val="21"/>
          <w:szCs w:val="21"/>
        </w:rPr>
        <w:t>组合中，采用其他方法计提坏账准备的其他应收款：</w:t>
      </w:r>
    </w:p>
    <w:p w:rsidR="00EE6869" w:rsidRPr="00C95776" w:rsidRDefault="00EE6869" w:rsidP="00D42763">
      <w:pPr>
        <w:spacing w:before="0" w:after="0" w:line="360" w:lineRule="auto"/>
        <w:jc w:val="left"/>
        <w:rPr>
          <w:sz w:val="21"/>
          <w:szCs w:val="21"/>
        </w:rPr>
      </w:pPr>
      <w:r w:rsidRPr="00C95776">
        <w:rPr>
          <w:sz w:val="21"/>
          <w:szCs w:val="21"/>
        </w:rPr>
        <w:lastRenderedPageBreak/>
        <w:t xml:space="preserve">□ </w:t>
      </w:r>
      <w:r w:rsidRPr="00C95776">
        <w:rPr>
          <w:rFonts w:hint="eastAsia"/>
          <w:sz w:val="21"/>
          <w:szCs w:val="21"/>
        </w:rPr>
        <w:t>适用</w:t>
      </w:r>
      <w:r w:rsidRPr="00C95776">
        <w:rPr>
          <w:sz w:val="21"/>
          <w:szCs w:val="21"/>
        </w:rPr>
        <w:t xml:space="preserve"> √ </w:t>
      </w:r>
      <w:r w:rsidRPr="00C95776">
        <w:rPr>
          <w:rFonts w:hint="eastAsia"/>
          <w:sz w:val="21"/>
          <w:szCs w:val="21"/>
        </w:rPr>
        <w:t>不适用</w:t>
      </w:r>
      <w:r w:rsidRPr="00C95776">
        <w:rPr>
          <w:sz w:val="21"/>
          <w:szCs w:val="21"/>
        </w:rPr>
        <w:t xml:space="preserve"> </w:t>
      </w:r>
    </w:p>
    <w:p w:rsidR="00EE6869" w:rsidRDefault="00EE6869">
      <w:pPr>
        <w:pStyle w:val="Section"/>
        <w:outlineLvl w:val="3"/>
        <w:rPr>
          <w:bCs w:val="0"/>
          <w:szCs w:val="24"/>
        </w:rPr>
      </w:pPr>
      <w:r>
        <w:rPr>
          <w:rFonts w:hint="eastAsia"/>
          <w:bCs w:val="0"/>
          <w:szCs w:val="24"/>
        </w:rPr>
        <w:t>（</w:t>
      </w:r>
      <w:r>
        <w:rPr>
          <w:bCs w:val="0"/>
          <w:szCs w:val="24"/>
        </w:rPr>
        <w:t>2</w:t>
      </w:r>
      <w:r>
        <w:rPr>
          <w:rFonts w:hint="eastAsia"/>
          <w:bCs w:val="0"/>
          <w:szCs w:val="24"/>
        </w:rPr>
        <w:t>）本期计提、收回或转回的坏账准备情况</w:t>
      </w:r>
    </w:p>
    <w:p w:rsidR="00EE6869" w:rsidRPr="00C95776" w:rsidRDefault="00EE6869" w:rsidP="00D42763">
      <w:pPr>
        <w:spacing w:before="0" w:after="0" w:line="360" w:lineRule="auto"/>
        <w:jc w:val="left"/>
        <w:rPr>
          <w:sz w:val="21"/>
          <w:szCs w:val="21"/>
        </w:rPr>
      </w:pPr>
      <w:r w:rsidRPr="0095687B">
        <w:rPr>
          <w:rFonts w:hint="eastAsia"/>
          <w:sz w:val="21"/>
          <w:szCs w:val="21"/>
        </w:rPr>
        <w:t>本期计提坏账准备金额</w:t>
      </w:r>
      <w:r w:rsidRPr="0095687B">
        <w:rPr>
          <w:sz w:val="21"/>
          <w:szCs w:val="21"/>
        </w:rPr>
        <w:t>329,857.90</w:t>
      </w:r>
      <w:r w:rsidRPr="0095687B">
        <w:rPr>
          <w:rFonts w:hint="eastAsia"/>
          <w:sz w:val="21"/>
          <w:szCs w:val="21"/>
        </w:rPr>
        <w:t>元；本期收回或转回坏账准备金额</w:t>
      </w:r>
      <w:r w:rsidR="00C95776" w:rsidRPr="0095687B">
        <w:rPr>
          <w:sz w:val="21"/>
          <w:szCs w:val="21"/>
        </w:rPr>
        <w:t>0</w:t>
      </w:r>
      <w:r w:rsidR="00262F0C" w:rsidRPr="0095687B">
        <w:rPr>
          <w:sz w:val="21"/>
          <w:szCs w:val="21"/>
        </w:rPr>
        <w:t>.00</w:t>
      </w:r>
      <w:r w:rsidRPr="0095687B">
        <w:rPr>
          <w:rFonts w:hint="eastAsia"/>
          <w:sz w:val="21"/>
          <w:szCs w:val="21"/>
        </w:rPr>
        <w:t>元。</w:t>
      </w:r>
    </w:p>
    <w:p w:rsidR="00EE6869" w:rsidRDefault="00EE6869">
      <w:pPr>
        <w:pStyle w:val="Section"/>
        <w:outlineLvl w:val="3"/>
        <w:rPr>
          <w:bCs w:val="0"/>
          <w:szCs w:val="24"/>
        </w:rPr>
      </w:pPr>
      <w:r>
        <w:rPr>
          <w:rFonts w:hint="eastAsia"/>
          <w:bCs w:val="0"/>
          <w:szCs w:val="24"/>
        </w:rPr>
        <w:t>（</w:t>
      </w:r>
      <w:r>
        <w:rPr>
          <w:bCs w:val="0"/>
          <w:szCs w:val="24"/>
        </w:rPr>
        <w:t>3</w:t>
      </w:r>
      <w:r>
        <w:rPr>
          <w:rFonts w:hint="eastAsia"/>
          <w:bCs w:val="0"/>
          <w:szCs w:val="24"/>
        </w:rPr>
        <w:t>）其他应收款按款项性质分类情况</w:t>
      </w:r>
    </w:p>
    <w:p w:rsidR="00EE6869" w:rsidRPr="00C95776" w:rsidRDefault="00EE6869" w:rsidP="00F123BC">
      <w:pPr>
        <w:ind w:right="108"/>
        <w:jc w:val="right"/>
        <w:rPr>
          <w:sz w:val="21"/>
          <w:szCs w:val="21"/>
        </w:rPr>
      </w:pPr>
      <w:r w:rsidRPr="00C9577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3368"/>
        <w:gridCol w:w="3295"/>
        <w:gridCol w:w="2905"/>
      </w:tblGrid>
      <w:tr w:rsidR="00EE6869" w:rsidTr="00F123BC">
        <w:tblPrEx>
          <w:tblCellMar>
            <w:top w:w="0" w:type="dxa"/>
            <w:bottom w:w="0" w:type="dxa"/>
          </w:tblCellMar>
        </w:tblPrEx>
        <w:trPr>
          <w:trHeight w:val="426"/>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款项性质</w:t>
            </w:r>
          </w:p>
        </w:tc>
        <w:tc>
          <w:tcPr>
            <w:tcW w:w="329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期末账面余额</w:t>
            </w:r>
          </w:p>
        </w:tc>
        <w:tc>
          <w:tcPr>
            <w:tcW w:w="290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期初账面余额</w:t>
            </w:r>
          </w:p>
        </w:tc>
      </w:tr>
      <w:tr w:rsidR="00EE6869" w:rsidTr="00F123BC">
        <w:tblPrEx>
          <w:tblCellMar>
            <w:top w:w="0" w:type="dxa"/>
            <w:bottom w:w="0" w:type="dxa"/>
          </w:tblCellMar>
        </w:tblPrEx>
        <w:trPr>
          <w:trHeight w:val="426"/>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保证金及押金</w:t>
            </w:r>
          </w:p>
        </w:tc>
        <w:tc>
          <w:tcPr>
            <w:tcW w:w="3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907,058.00</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878,058.00</w:t>
            </w:r>
          </w:p>
        </w:tc>
      </w:tr>
      <w:tr w:rsidR="00EE6869" w:rsidTr="00F123BC">
        <w:tblPrEx>
          <w:tblCellMar>
            <w:top w:w="0" w:type="dxa"/>
            <w:bottom w:w="0" w:type="dxa"/>
          </w:tblCellMar>
        </w:tblPrEx>
        <w:trPr>
          <w:trHeight w:val="426"/>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员工借款</w:t>
            </w:r>
          </w:p>
        </w:tc>
        <w:tc>
          <w:tcPr>
            <w:tcW w:w="3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3,626,656.01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3,033,956.98</w:t>
            </w:r>
          </w:p>
        </w:tc>
      </w:tr>
      <w:tr w:rsidR="00EE6869" w:rsidTr="00F123BC">
        <w:tblPrEx>
          <w:tblCellMar>
            <w:top w:w="0" w:type="dxa"/>
            <w:bottom w:w="0" w:type="dxa"/>
          </w:tblCellMar>
        </w:tblPrEx>
        <w:trPr>
          <w:trHeight w:val="426"/>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内部往来</w:t>
            </w:r>
          </w:p>
        </w:tc>
        <w:tc>
          <w:tcPr>
            <w:tcW w:w="3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98,277,620.71</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75,736,975.50</w:t>
            </w:r>
          </w:p>
        </w:tc>
      </w:tr>
      <w:tr w:rsidR="00EE6869" w:rsidTr="00F123BC">
        <w:tblPrEx>
          <w:tblCellMar>
            <w:top w:w="0" w:type="dxa"/>
            <w:bottom w:w="0" w:type="dxa"/>
          </w:tblCellMar>
        </w:tblPrEx>
        <w:trPr>
          <w:trHeight w:val="410"/>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w:t>
            </w:r>
          </w:p>
        </w:tc>
        <w:tc>
          <w:tcPr>
            <w:tcW w:w="329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5,261,675.68</w:t>
            </w:r>
          </w:p>
        </w:tc>
        <w:tc>
          <w:tcPr>
            <w:tcW w:w="290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2,587,038.41</w:t>
            </w:r>
          </w:p>
        </w:tc>
      </w:tr>
      <w:tr w:rsidR="00EE6869" w:rsidTr="00F123BC">
        <w:tblPrEx>
          <w:tblCellMar>
            <w:top w:w="0" w:type="dxa"/>
            <w:bottom w:w="0" w:type="dxa"/>
          </w:tblCellMar>
        </w:tblPrEx>
        <w:trPr>
          <w:trHeight w:val="443"/>
        </w:trPr>
        <w:tc>
          <w:tcPr>
            <w:tcW w:w="3368"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329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108,073,010.40</w:t>
            </w:r>
          </w:p>
        </w:tc>
        <w:tc>
          <w:tcPr>
            <w:tcW w:w="290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82,236,028.89</w:t>
            </w:r>
          </w:p>
        </w:tc>
      </w:tr>
    </w:tbl>
    <w:p w:rsidR="00EE6869" w:rsidRDefault="00EE6869">
      <w:pPr>
        <w:pStyle w:val="Section"/>
        <w:outlineLvl w:val="3"/>
        <w:rPr>
          <w:bCs w:val="0"/>
          <w:szCs w:val="24"/>
        </w:rPr>
      </w:pPr>
      <w:r>
        <w:rPr>
          <w:rFonts w:hint="eastAsia"/>
          <w:bCs w:val="0"/>
          <w:szCs w:val="24"/>
        </w:rPr>
        <w:t>（</w:t>
      </w:r>
      <w:r>
        <w:rPr>
          <w:bCs w:val="0"/>
          <w:szCs w:val="24"/>
        </w:rPr>
        <w:t>4</w:t>
      </w:r>
      <w:r>
        <w:rPr>
          <w:rFonts w:hint="eastAsia"/>
          <w:bCs w:val="0"/>
          <w:szCs w:val="24"/>
        </w:rPr>
        <w:t>）按欠款方归集的期末余额前五名的其他应收款情况</w:t>
      </w:r>
    </w:p>
    <w:p w:rsidR="00EE6869" w:rsidRPr="00C95776" w:rsidRDefault="00EE6869" w:rsidP="00F123BC">
      <w:pPr>
        <w:ind w:right="108"/>
        <w:jc w:val="right"/>
        <w:rPr>
          <w:sz w:val="21"/>
          <w:szCs w:val="21"/>
        </w:rPr>
      </w:pPr>
      <w:r w:rsidRPr="00C9577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94"/>
        <w:gridCol w:w="1701"/>
        <w:gridCol w:w="1275"/>
        <w:gridCol w:w="993"/>
        <w:gridCol w:w="1559"/>
        <w:gridCol w:w="1347"/>
      </w:tblGrid>
      <w:tr w:rsidR="00EE6869" w:rsidTr="00F123BC">
        <w:tblPrEx>
          <w:tblCellMar>
            <w:top w:w="0" w:type="dxa"/>
            <w:bottom w:w="0" w:type="dxa"/>
          </w:tblCellMar>
        </w:tblPrEx>
        <w:trPr>
          <w:trHeight w:val="851"/>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单位名称</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款项的性质</w:t>
            </w:r>
          </w:p>
        </w:tc>
        <w:tc>
          <w:tcPr>
            <w:tcW w:w="127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账龄</w:t>
            </w:r>
          </w:p>
        </w:tc>
        <w:tc>
          <w:tcPr>
            <w:tcW w:w="1559"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占其他应收款期末余额合计数的比例</w:t>
            </w:r>
          </w:p>
        </w:tc>
        <w:tc>
          <w:tcPr>
            <w:tcW w:w="1347" w:type="dxa"/>
            <w:tcBorders>
              <w:top w:val="single" w:sz="4" w:space="0" w:color="auto"/>
              <w:left w:val="single" w:sz="4" w:space="0" w:color="auto"/>
              <w:bottom w:val="single" w:sz="4" w:space="0" w:color="auto"/>
              <w:right w:val="single" w:sz="4" w:space="0" w:color="auto"/>
            </w:tcBorders>
            <w:shd w:val="clear" w:color="auto" w:fill="D3D3D3"/>
            <w:vAlign w:val="center"/>
          </w:tcPr>
          <w:p w:rsidR="005358E8" w:rsidRDefault="00EE6869">
            <w:pPr>
              <w:jc w:val="center"/>
              <w:rPr>
                <w:szCs w:val="24"/>
              </w:rPr>
            </w:pPr>
            <w:r>
              <w:rPr>
                <w:rFonts w:hint="eastAsia"/>
                <w:szCs w:val="24"/>
              </w:rPr>
              <w:t>坏账准备</w:t>
            </w:r>
          </w:p>
          <w:p w:rsidR="00EE6869" w:rsidRDefault="00EE6869">
            <w:pPr>
              <w:jc w:val="center"/>
              <w:rPr>
                <w:szCs w:val="24"/>
              </w:rPr>
            </w:pPr>
            <w:r>
              <w:rPr>
                <w:rFonts w:hint="eastAsia"/>
                <w:szCs w:val="24"/>
              </w:rPr>
              <w:t>期末余额</w:t>
            </w:r>
          </w:p>
        </w:tc>
      </w:tr>
      <w:tr w:rsidR="00EE6869" w:rsidTr="00F123BC">
        <w:tblPrEx>
          <w:tblCellMar>
            <w:top w:w="0" w:type="dxa"/>
            <w:bottom w:w="0" w:type="dxa"/>
          </w:tblCellMar>
        </w:tblPrEx>
        <w:trPr>
          <w:trHeight w:val="442"/>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江苏小天鹅营销有限责任公司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往来款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74,301,602.55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3-4</w:t>
            </w:r>
            <w:r>
              <w:rPr>
                <w:rFonts w:hint="eastAsia"/>
                <w:szCs w:val="24"/>
              </w:rPr>
              <w:t>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68.75%</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74,301,602.55</w:t>
            </w:r>
          </w:p>
        </w:tc>
      </w:tr>
      <w:tr w:rsidR="00EE6869" w:rsidTr="00F123BC">
        <w:tblPrEx>
          <w:tblCellMar>
            <w:top w:w="0" w:type="dxa"/>
            <w:bottom w:w="0" w:type="dxa"/>
          </w:tblCellMar>
        </w:tblPrEx>
        <w:trPr>
          <w:trHeight w:val="425"/>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975F46">
            <w:pPr>
              <w:jc w:val="left"/>
              <w:rPr>
                <w:szCs w:val="24"/>
              </w:rPr>
            </w:pPr>
            <w:r>
              <w:rPr>
                <w:rFonts w:hint="eastAsia"/>
                <w:szCs w:val="24"/>
              </w:rPr>
              <w:t>合肥美的洗衣机</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往来款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22,533,765.21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1-2</w:t>
            </w:r>
            <w:r>
              <w:rPr>
                <w:rFonts w:hint="eastAsia"/>
                <w:szCs w:val="24"/>
              </w:rPr>
              <w:t>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20.85%</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F123BC">
        <w:tblPrEx>
          <w:tblCellMar>
            <w:top w:w="0" w:type="dxa"/>
            <w:bottom w:w="0" w:type="dxa"/>
          </w:tblCellMar>
        </w:tblPrEx>
        <w:trPr>
          <w:trHeight w:val="442"/>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rsidP="00975F46">
            <w:pPr>
              <w:jc w:val="left"/>
              <w:rPr>
                <w:szCs w:val="24"/>
              </w:rPr>
            </w:pPr>
            <w:r>
              <w:rPr>
                <w:rFonts w:hint="eastAsia"/>
                <w:szCs w:val="24"/>
              </w:rPr>
              <w:t>广州安泰达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长期股权投资清算款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2,587,038.41</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1-2</w:t>
            </w:r>
            <w:r>
              <w:rPr>
                <w:rFonts w:hint="eastAsia"/>
                <w:szCs w:val="24"/>
              </w:rPr>
              <w:t>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2.39%</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258,703.84</w:t>
            </w:r>
          </w:p>
        </w:tc>
      </w:tr>
      <w:tr w:rsidR="00EE6869" w:rsidTr="00F123BC">
        <w:tblPrEx>
          <w:tblCellMar>
            <w:top w:w="0" w:type="dxa"/>
            <w:bottom w:w="0" w:type="dxa"/>
          </w:tblCellMar>
        </w:tblPrEx>
        <w:trPr>
          <w:trHeight w:val="442"/>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无锡小天鹅进出口有限责任公司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往来款</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1,110,692.95</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1-2</w:t>
            </w:r>
            <w:r>
              <w:rPr>
                <w:rFonts w:hint="eastAsia"/>
                <w:szCs w:val="24"/>
              </w:rPr>
              <w:t>年</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1.03%</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1,110,692.95</w:t>
            </w:r>
          </w:p>
        </w:tc>
      </w:tr>
      <w:tr w:rsidR="00EE6869" w:rsidTr="00F123BC">
        <w:tblPrEx>
          <w:tblCellMar>
            <w:top w:w="0" w:type="dxa"/>
            <w:bottom w:w="0" w:type="dxa"/>
          </w:tblCellMar>
        </w:tblPrEx>
        <w:trPr>
          <w:trHeight w:val="442"/>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无锡华润燃气有限公司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rFonts w:hint="eastAsia"/>
                <w:szCs w:val="24"/>
              </w:rPr>
              <w:t>质保金押金</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725,800.00</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r>
              <w:rPr>
                <w:szCs w:val="24"/>
              </w:rPr>
              <w:t>1</w:t>
            </w:r>
            <w:r>
              <w:rPr>
                <w:rFonts w:hint="eastAsia"/>
                <w:szCs w:val="24"/>
              </w:rPr>
              <w:t>年以内</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0.67%</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125,020.00</w:t>
            </w:r>
          </w:p>
        </w:tc>
      </w:tr>
      <w:tr w:rsidR="00EE6869" w:rsidTr="00F123BC">
        <w:tblPrEx>
          <w:tblCellMar>
            <w:top w:w="0" w:type="dxa"/>
            <w:bottom w:w="0" w:type="dxa"/>
          </w:tblCellMar>
        </w:tblPrEx>
        <w:trPr>
          <w:trHeight w:val="442"/>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70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101,258,899.12</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93.69%</w:t>
            </w:r>
          </w:p>
        </w:tc>
        <w:tc>
          <w:tcPr>
            <w:tcW w:w="134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75,796,019.34</w:t>
            </w:r>
          </w:p>
        </w:tc>
      </w:tr>
    </w:tbl>
    <w:p w:rsidR="00EE6869" w:rsidRDefault="00EE6869">
      <w:pPr>
        <w:pStyle w:val="Section"/>
        <w:outlineLvl w:val="2"/>
        <w:rPr>
          <w:bCs w:val="0"/>
          <w:szCs w:val="24"/>
        </w:rPr>
      </w:pPr>
      <w:r>
        <w:rPr>
          <w:bCs w:val="0"/>
          <w:szCs w:val="24"/>
        </w:rPr>
        <w:t>3</w:t>
      </w:r>
      <w:r>
        <w:rPr>
          <w:rFonts w:hint="eastAsia"/>
          <w:bCs w:val="0"/>
          <w:szCs w:val="24"/>
        </w:rPr>
        <w:t>、长期股权投资</w:t>
      </w:r>
    </w:p>
    <w:p w:rsidR="00EE6869" w:rsidRPr="00C95776" w:rsidRDefault="00EE6869" w:rsidP="00F123BC">
      <w:pPr>
        <w:ind w:right="108"/>
        <w:jc w:val="right"/>
        <w:rPr>
          <w:sz w:val="21"/>
          <w:szCs w:val="21"/>
        </w:rPr>
      </w:pPr>
      <w:r w:rsidRPr="00C9577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366"/>
        <w:gridCol w:w="1366"/>
        <w:gridCol w:w="1365"/>
        <w:gridCol w:w="1365"/>
        <w:gridCol w:w="1365"/>
        <w:gridCol w:w="1365"/>
        <w:gridCol w:w="1365"/>
      </w:tblGrid>
      <w:tr w:rsidR="00EE6869" w:rsidTr="00F123BC">
        <w:tblPrEx>
          <w:tblCellMar>
            <w:top w:w="0" w:type="dxa"/>
            <w:bottom w:w="0" w:type="dxa"/>
          </w:tblCellMar>
        </w:tblPrEx>
        <w:trPr>
          <w:trHeight w:val="473"/>
        </w:trPr>
        <w:tc>
          <w:tcPr>
            <w:tcW w:w="1366"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4096"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4095"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r>
      <w:tr w:rsidR="00EE6869" w:rsidTr="00F123BC">
        <w:tblPrEx>
          <w:tblCellMar>
            <w:top w:w="0" w:type="dxa"/>
            <w:bottom w:w="0" w:type="dxa"/>
          </w:tblCellMar>
        </w:tblPrEx>
        <w:trPr>
          <w:trHeight w:val="511"/>
        </w:trPr>
        <w:tc>
          <w:tcPr>
            <w:tcW w:w="1366"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减值准备</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账面余额</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减值准备</w:t>
            </w:r>
          </w:p>
        </w:tc>
        <w:tc>
          <w:tcPr>
            <w:tcW w:w="1365"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账面价值</w:t>
            </w:r>
          </w:p>
        </w:tc>
      </w:tr>
      <w:tr w:rsidR="00EE6869" w:rsidTr="00F123BC">
        <w:tblPrEx>
          <w:tblCellMar>
            <w:top w:w="0" w:type="dxa"/>
            <w:bottom w:w="0" w:type="dxa"/>
          </w:tblCellMar>
        </w:tblPrEx>
        <w:trPr>
          <w:trHeight w:val="492"/>
        </w:trPr>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对子公司投资</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1,363,823,041.57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1,306,323,041.57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1,363,823,041.57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1,306,323,041.57</w:t>
            </w:r>
          </w:p>
        </w:tc>
      </w:tr>
      <w:tr w:rsidR="00EE6869" w:rsidTr="00F123BC">
        <w:tblPrEx>
          <w:tblCellMar>
            <w:top w:w="0" w:type="dxa"/>
            <w:bottom w:w="0" w:type="dxa"/>
          </w:tblCellMar>
        </w:tblPrEx>
        <w:trPr>
          <w:trHeight w:val="511"/>
        </w:trPr>
        <w:tc>
          <w:tcPr>
            <w:tcW w:w="136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36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1,363,823,041.57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c>
          <w:tcPr>
            <w:tcW w:w="136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1,306,323,041.57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1,363,823,041.57</w:t>
            </w: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c>
          <w:tcPr>
            <w:tcW w:w="1365"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1,306,323,041.57</w:t>
            </w:r>
          </w:p>
        </w:tc>
      </w:tr>
    </w:tbl>
    <w:p w:rsidR="00EE6869" w:rsidRDefault="00EE6869">
      <w:pPr>
        <w:pStyle w:val="Section"/>
        <w:outlineLvl w:val="3"/>
        <w:rPr>
          <w:bCs w:val="0"/>
          <w:szCs w:val="24"/>
        </w:rPr>
      </w:pPr>
      <w:r>
        <w:rPr>
          <w:rFonts w:hint="eastAsia"/>
          <w:bCs w:val="0"/>
          <w:szCs w:val="24"/>
        </w:rPr>
        <w:lastRenderedPageBreak/>
        <w:t>（</w:t>
      </w:r>
      <w:r>
        <w:rPr>
          <w:bCs w:val="0"/>
          <w:szCs w:val="24"/>
        </w:rPr>
        <w:t>1</w:t>
      </w:r>
      <w:r>
        <w:rPr>
          <w:rFonts w:hint="eastAsia"/>
          <w:bCs w:val="0"/>
          <w:szCs w:val="24"/>
        </w:rPr>
        <w:t>）对子公司投资</w:t>
      </w:r>
    </w:p>
    <w:p w:rsidR="00EE6869" w:rsidRPr="00C95776" w:rsidRDefault="00EE6869" w:rsidP="005B5BFC">
      <w:pPr>
        <w:ind w:right="108"/>
        <w:jc w:val="right"/>
        <w:rPr>
          <w:sz w:val="21"/>
          <w:szCs w:val="21"/>
        </w:rPr>
      </w:pPr>
      <w:r w:rsidRPr="00C9577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2694"/>
        <w:gridCol w:w="1417"/>
        <w:gridCol w:w="992"/>
        <w:gridCol w:w="993"/>
        <w:gridCol w:w="1417"/>
        <w:gridCol w:w="851"/>
        <w:gridCol w:w="1202"/>
      </w:tblGrid>
      <w:tr w:rsidR="00EE6869" w:rsidTr="00846771">
        <w:tblPrEx>
          <w:tblCellMar>
            <w:top w:w="0" w:type="dxa"/>
            <w:bottom w:w="0" w:type="dxa"/>
          </w:tblCellMar>
        </w:tblPrEx>
        <w:trPr>
          <w:trHeight w:val="764"/>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被投资单位</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期初余额</w:t>
            </w:r>
          </w:p>
        </w:tc>
        <w:tc>
          <w:tcPr>
            <w:tcW w:w="99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本期增加</w:t>
            </w:r>
          </w:p>
        </w:tc>
        <w:tc>
          <w:tcPr>
            <w:tcW w:w="99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本期减少</w:t>
            </w:r>
          </w:p>
        </w:tc>
        <w:tc>
          <w:tcPr>
            <w:tcW w:w="141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期末余额</w:t>
            </w:r>
          </w:p>
        </w:tc>
        <w:tc>
          <w:tcPr>
            <w:tcW w:w="85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本期计提减值准备</w:t>
            </w:r>
          </w:p>
        </w:tc>
        <w:tc>
          <w:tcPr>
            <w:tcW w:w="1202"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减值准备期末余额</w:t>
            </w: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无锡小天鹅进出口有限责任公司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57,500,000.00</w:t>
            </w: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江苏小天鹅营销有限责任公司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417,550,000.00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417,550,000.00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46771">
        <w:tblPrEx>
          <w:tblCellMar>
            <w:top w:w="0" w:type="dxa"/>
            <w:bottom w:w="0" w:type="dxa"/>
          </w:tblCellMar>
        </w:tblPrEx>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无锡飞翎电子有限公司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25,660,308.10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25,660,308.10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无锡小天鹅通用电器有限公司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19,600,000.00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19,600,000.00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荆州三金电器有限公司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11,869,431.12</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11,869,431.12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小天鹅国际（新加坡）有限公司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681,050.00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681,050.00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合肥美的洗衣机有限公司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830,962,252.35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830,962,252.35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r>
      <w:tr w:rsidR="00EE6869" w:rsidTr="00846771">
        <w:tblPrEx>
          <w:tblCellMar>
            <w:top w:w="0" w:type="dxa"/>
            <w:bottom w:w="0" w:type="dxa"/>
          </w:tblCellMar>
        </w:tblPrEx>
        <w:trPr>
          <w:trHeight w:val="423"/>
        </w:trPr>
        <w:tc>
          <w:tcPr>
            <w:tcW w:w="26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41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1,363,823,041.57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1,363,823,041.57</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1202"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57,500,000.00</w:t>
            </w:r>
          </w:p>
        </w:tc>
      </w:tr>
    </w:tbl>
    <w:p w:rsidR="00EE6869" w:rsidRDefault="00EE6869">
      <w:pPr>
        <w:pStyle w:val="Section"/>
        <w:outlineLvl w:val="2"/>
        <w:rPr>
          <w:bCs w:val="0"/>
          <w:szCs w:val="24"/>
        </w:rPr>
      </w:pPr>
      <w:r>
        <w:rPr>
          <w:bCs w:val="0"/>
          <w:szCs w:val="24"/>
        </w:rPr>
        <w:t>4</w:t>
      </w:r>
      <w:r>
        <w:rPr>
          <w:rFonts w:hint="eastAsia"/>
          <w:bCs w:val="0"/>
          <w:szCs w:val="24"/>
        </w:rPr>
        <w:t>、营业收入和营业成本</w:t>
      </w:r>
    </w:p>
    <w:p w:rsidR="00EE6869" w:rsidRPr="00C95776" w:rsidRDefault="00EE6869" w:rsidP="00367976">
      <w:pPr>
        <w:wordWrap w:val="0"/>
        <w:ind w:right="105"/>
        <w:jc w:val="right"/>
        <w:rPr>
          <w:sz w:val="21"/>
          <w:szCs w:val="21"/>
        </w:rPr>
      </w:pPr>
      <w:r w:rsidRPr="00C9577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1994"/>
        <w:gridCol w:w="1837"/>
        <w:gridCol w:w="1913"/>
        <w:gridCol w:w="1913"/>
        <w:gridCol w:w="1913"/>
      </w:tblGrid>
      <w:tr w:rsidR="00EE6869">
        <w:tblPrEx>
          <w:tblCellMar>
            <w:top w:w="0" w:type="dxa"/>
            <w:bottom w:w="0" w:type="dxa"/>
          </w:tblCellMar>
        </w:tblPrEx>
        <w:tc>
          <w:tcPr>
            <w:tcW w:w="1994"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375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tblPrEx>
          <w:tblCellMar>
            <w:top w:w="0" w:type="dxa"/>
            <w:bottom w:w="0" w:type="dxa"/>
          </w:tblCellMar>
        </w:tblPrEx>
        <w:tc>
          <w:tcPr>
            <w:tcW w:w="1994"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837"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成本</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收入</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成本</w:t>
            </w:r>
          </w:p>
        </w:tc>
      </w:tr>
      <w:tr w:rsidR="00EE6869">
        <w:tblPrEx>
          <w:tblCellMar>
            <w:top w:w="0" w:type="dxa"/>
            <w:bottom w:w="0" w:type="dxa"/>
          </w:tblCellMar>
        </w:tblPrEx>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主营业务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5,650,983,937.54</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4,194,962,471.12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4,228,136,811.27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3,176,678,635.30</w:t>
            </w:r>
          </w:p>
        </w:tc>
      </w:tr>
      <w:tr w:rsidR="00EE6869">
        <w:tblPrEx>
          <w:tblCellMar>
            <w:top w:w="0" w:type="dxa"/>
            <w:bottom w:w="0" w:type="dxa"/>
          </w:tblCellMar>
        </w:tblPrEx>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其他业务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394,837,154.52</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329,992,504.23</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280,406,419.00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242,456,904.37</w:t>
            </w:r>
          </w:p>
        </w:tc>
      </w:tr>
      <w:tr w:rsidR="00EE6869">
        <w:tblPrEx>
          <w:tblCellMar>
            <w:top w:w="0" w:type="dxa"/>
            <w:bottom w:w="0" w:type="dxa"/>
          </w:tblCellMar>
        </w:tblPrEx>
        <w:tc>
          <w:tcPr>
            <w:tcW w:w="1994"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6,045,821,092.06</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4,524,954,975.35</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4,508,543,230.27</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3,419,135,539.67</w:t>
            </w:r>
          </w:p>
        </w:tc>
      </w:tr>
    </w:tbl>
    <w:p w:rsidR="00EE6869" w:rsidRDefault="00EE6869">
      <w:pPr>
        <w:pStyle w:val="Section"/>
        <w:outlineLvl w:val="2"/>
        <w:rPr>
          <w:bCs w:val="0"/>
          <w:szCs w:val="24"/>
        </w:rPr>
      </w:pPr>
      <w:r>
        <w:rPr>
          <w:bCs w:val="0"/>
          <w:szCs w:val="24"/>
        </w:rPr>
        <w:t>5</w:t>
      </w:r>
      <w:r>
        <w:rPr>
          <w:rFonts w:hint="eastAsia"/>
          <w:bCs w:val="0"/>
          <w:szCs w:val="24"/>
        </w:rPr>
        <w:t>、投资收益</w:t>
      </w:r>
    </w:p>
    <w:p w:rsidR="00EE6869" w:rsidRPr="00C95776" w:rsidRDefault="00EE6869" w:rsidP="00C95776">
      <w:pPr>
        <w:ind w:right="105"/>
        <w:jc w:val="right"/>
        <w:rPr>
          <w:sz w:val="21"/>
          <w:szCs w:val="21"/>
        </w:rPr>
      </w:pPr>
      <w:r w:rsidRPr="00C95776">
        <w:rPr>
          <w:rFonts w:hint="eastAsia"/>
          <w:sz w:val="21"/>
          <w:szCs w:val="21"/>
        </w:rPr>
        <w:t>单位：元</w:t>
      </w:r>
    </w:p>
    <w:tbl>
      <w:tblPr>
        <w:tblW w:w="0" w:type="auto"/>
        <w:tblInd w:w="28" w:type="dxa"/>
        <w:tblLayout w:type="fixed"/>
        <w:tblCellMar>
          <w:left w:w="28" w:type="dxa"/>
          <w:right w:w="28" w:type="dxa"/>
        </w:tblCellMar>
        <w:tblLook w:val="0000" w:firstRow="0" w:lastRow="0" w:firstColumn="0" w:lastColumn="0" w:noHBand="0" w:noVBand="0"/>
      </w:tblPr>
      <w:tblGrid>
        <w:gridCol w:w="5103"/>
        <w:gridCol w:w="2410"/>
        <w:gridCol w:w="2056"/>
      </w:tblGrid>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本期发生额</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上期发生额</w:t>
            </w: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权益法核算的长期股权投资收益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-123,441.24</w:t>
            </w: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以公允价值计量且其变动计入当期损益的金融资产在持有期间的投资收益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362,690.00</w:t>
            </w: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处置可供出售金融资产取得的投资收益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17,306,094.37</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42,905,313.67</w:t>
            </w: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410"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17,306,094.37</w:t>
            </w:r>
          </w:p>
        </w:tc>
        <w:tc>
          <w:tcPr>
            <w:tcW w:w="2056"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43,144,562.43</w:t>
            </w:r>
          </w:p>
        </w:tc>
      </w:tr>
    </w:tbl>
    <w:p w:rsidR="00EE6869" w:rsidRDefault="00EE6869">
      <w:pPr>
        <w:pStyle w:val="Chapter"/>
        <w:outlineLvl w:val="1"/>
        <w:rPr>
          <w:bCs w:val="0"/>
        </w:rPr>
      </w:pPr>
      <w:r>
        <w:rPr>
          <w:rFonts w:hint="eastAsia"/>
          <w:bCs w:val="0"/>
        </w:rPr>
        <w:t>十</w:t>
      </w:r>
      <w:r w:rsidR="006D6197">
        <w:rPr>
          <w:rFonts w:hint="eastAsia"/>
          <w:bCs w:val="0"/>
        </w:rPr>
        <w:t>六</w:t>
      </w:r>
      <w:r>
        <w:rPr>
          <w:rFonts w:hint="eastAsia"/>
          <w:bCs w:val="0"/>
        </w:rPr>
        <w:t>、补充资料</w:t>
      </w:r>
    </w:p>
    <w:p w:rsidR="00EE6869" w:rsidRDefault="00EE6869">
      <w:pPr>
        <w:pStyle w:val="Section"/>
        <w:outlineLvl w:val="2"/>
        <w:rPr>
          <w:bCs w:val="0"/>
          <w:szCs w:val="24"/>
        </w:rPr>
      </w:pPr>
      <w:r>
        <w:rPr>
          <w:bCs w:val="0"/>
          <w:szCs w:val="24"/>
        </w:rPr>
        <w:t>1</w:t>
      </w:r>
      <w:r>
        <w:rPr>
          <w:rFonts w:hint="eastAsia"/>
          <w:bCs w:val="0"/>
          <w:szCs w:val="24"/>
        </w:rPr>
        <w:t>、当期非经常性损益明细表</w:t>
      </w:r>
    </w:p>
    <w:p w:rsidR="00846771" w:rsidRDefault="00846771" w:rsidP="00C95776">
      <w:pPr>
        <w:ind w:right="105"/>
        <w:jc w:val="right"/>
        <w:rPr>
          <w:sz w:val="21"/>
          <w:szCs w:val="21"/>
        </w:rPr>
      </w:pPr>
    </w:p>
    <w:p w:rsidR="00EE6869" w:rsidRPr="00C95776" w:rsidRDefault="00EE6869" w:rsidP="00C95776">
      <w:pPr>
        <w:ind w:right="105"/>
        <w:jc w:val="right"/>
        <w:rPr>
          <w:sz w:val="21"/>
          <w:szCs w:val="21"/>
        </w:rPr>
      </w:pPr>
      <w:r w:rsidRPr="00C95776">
        <w:rPr>
          <w:rFonts w:hint="eastAsia"/>
          <w:sz w:val="21"/>
          <w:szCs w:val="21"/>
        </w:rPr>
        <w:lastRenderedPageBreak/>
        <w:t>单位：元</w:t>
      </w:r>
    </w:p>
    <w:tbl>
      <w:tblPr>
        <w:tblW w:w="0" w:type="auto"/>
        <w:tblInd w:w="28" w:type="dxa"/>
        <w:tblLayout w:type="fixed"/>
        <w:tblCellMar>
          <w:left w:w="28" w:type="dxa"/>
          <w:right w:w="28" w:type="dxa"/>
        </w:tblCellMar>
        <w:tblLook w:val="0000" w:firstRow="0" w:lastRow="0" w:firstColumn="0" w:lastColumn="0" w:noHBand="0" w:noVBand="0"/>
      </w:tblPr>
      <w:tblGrid>
        <w:gridCol w:w="5103"/>
        <w:gridCol w:w="2410"/>
        <w:gridCol w:w="2056"/>
      </w:tblGrid>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项目</w:t>
            </w:r>
          </w:p>
        </w:tc>
        <w:tc>
          <w:tcPr>
            <w:tcW w:w="2410"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金额</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说明</w:t>
            </w: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非流动资产处置损益</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-121,746.30</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计入当期损益的政府补助（与企业业务密切相关，按照国家统一标准定额或定量享受的政府补助除外）</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19,387,917.07</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除上述各项之外的其他营业外收入和支出</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1,742,326.88</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减：所得税影响额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3,151,274.65</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 xml:space="preserve">　　少数股东权益影响额</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4,474,663.48</w:t>
            </w:r>
          </w:p>
        </w:tc>
        <w:tc>
          <w:tcPr>
            <w:tcW w:w="2056"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left"/>
              <w:rPr>
                <w:szCs w:val="24"/>
              </w:rPr>
            </w:pPr>
          </w:p>
        </w:tc>
      </w:tr>
      <w:tr w:rsidR="00EE6869" w:rsidTr="00D93900">
        <w:tblPrEx>
          <w:tblCellMar>
            <w:top w:w="0" w:type="dxa"/>
            <w:bottom w:w="0" w:type="dxa"/>
          </w:tblCellMar>
        </w:tblPrEx>
        <w:tc>
          <w:tcPr>
            <w:tcW w:w="510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合计</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13,382,559.52</w:t>
            </w:r>
          </w:p>
        </w:tc>
        <w:tc>
          <w:tcPr>
            <w:tcW w:w="2056"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szCs w:val="24"/>
              </w:rPr>
              <w:t>--</w:t>
            </w:r>
          </w:p>
        </w:tc>
      </w:tr>
    </w:tbl>
    <w:p w:rsidR="00EE6869" w:rsidRPr="00C95776" w:rsidRDefault="00EE6869" w:rsidP="00D42763">
      <w:pPr>
        <w:spacing w:before="0" w:after="0" w:line="360" w:lineRule="auto"/>
        <w:jc w:val="left"/>
        <w:rPr>
          <w:sz w:val="21"/>
          <w:szCs w:val="21"/>
        </w:rPr>
      </w:pPr>
      <w:r w:rsidRPr="00C95776">
        <w:rPr>
          <w:rFonts w:hint="eastAsia"/>
          <w:sz w:val="21"/>
          <w:szCs w:val="21"/>
        </w:rPr>
        <w:t>对公司根据《公开发行证券的公司信息披露解释性公告第</w:t>
      </w:r>
      <w:r w:rsidRPr="00C95776">
        <w:rPr>
          <w:sz w:val="21"/>
          <w:szCs w:val="21"/>
        </w:rPr>
        <w:t>1</w:t>
      </w:r>
      <w:r w:rsidRPr="00C95776">
        <w:rPr>
          <w:rFonts w:hint="eastAsia"/>
          <w:sz w:val="21"/>
          <w:szCs w:val="21"/>
        </w:rPr>
        <w:t>号</w:t>
      </w:r>
      <w:r w:rsidRPr="00C95776">
        <w:rPr>
          <w:sz w:val="21"/>
          <w:szCs w:val="21"/>
        </w:rPr>
        <w:t>——</w:t>
      </w:r>
      <w:r w:rsidRPr="00C95776">
        <w:rPr>
          <w:rFonts w:hint="eastAsia"/>
          <w:sz w:val="21"/>
          <w:szCs w:val="21"/>
        </w:rPr>
        <w:t>非经常性损益》定义界定的非经常性损益项目，以及把《公开发行证券的公司信息披露解释性公告第</w:t>
      </w:r>
      <w:r w:rsidRPr="00C95776">
        <w:rPr>
          <w:sz w:val="21"/>
          <w:szCs w:val="21"/>
        </w:rPr>
        <w:t>1</w:t>
      </w:r>
      <w:r w:rsidRPr="00C95776">
        <w:rPr>
          <w:rFonts w:hint="eastAsia"/>
          <w:sz w:val="21"/>
          <w:szCs w:val="21"/>
        </w:rPr>
        <w:t>号</w:t>
      </w:r>
      <w:r w:rsidRPr="00C95776">
        <w:rPr>
          <w:sz w:val="21"/>
          <w:szCs w:val="21"/>
        </w:rPr>
        <w:t>——</w:t>
      </w:r>
      <w:r w:rsidRPr="00C95776">
        <w:rPr>
          <w:rFonts w:hint="eastAsia"/>
          <w:sz w:val="21"/>
          <w:szCs w:val="21"/>
        </w:rPr>
        <w:t>非经常性损益》中列举的非经常性损益项目界定为经常性损益的项目，应说明原因。</w:t>
      </w:r>
    </w:p>
    <w:p w:rsidR="00EE6869" w:rsidRPr="00C95776" w:rsidRDefault="00EE6869" w:rsidP="00D42763">
      <w:pPr>
        <w:spacing w:before="0" w:after="0" w:line="360" w:lineRule="auto"/>
        <w:jc w:val="left"/>
        <w:rPr>
          <w:sz w:val="21"/>
          <w:szCs w:val="21"/>
        </w:rPr>
      </w:pPr>
      <w:r w:rsidRPr="00C95776">
        <w:rPr>
          <w:sz w:val="21"/>
          <w:szCs w:val="21"/>
        </w:rPr>
        <w:t xml:space="preserve">□ </w:t>
      </w:r>
      <w:r w:rsidRPr="00C95776">
        <w:rPr>
          <w:rFonts w:hint="eastAsia"/>
          <w:sz w:val="21"/>
          <w:szCs w:val="21"/>
        </w:rPr>
        <w:t>适用</w:t>
      </w:r>
      <w:r w:rsidRPr="00C95776">
        <w:rPr>
          <w:sz w:val="21"/>
          <w:szCs w:val="21"/>
        </w:rPr>
        <w:t xml:space="preserve"> √ </w:t>
      </w:r>
      <w:r w:rsidRPr="00C95776">
        <w:rPr>
          <w:rFonts w:hint="eastAsia"/>
          <w:sz w:val="21"/>
          <w:szCs w:val="21"/>
        </w:rPr>
        <w:t>不适用</w:t>
      </w:r>
      <w:r w:rsidRPr="00C95776">
        <w:rPr>
          <w:sz w:val="21"/>
          <w:szCs w:val="21"/>
        </w:rPr>
        <w:t xml:space="preserve"> </w:t>
      </w:r>
    </w:p>
    <w:p w:rsidR="00EE6869" w:rsidRDefault="00EE6869">
      <w:pPr>
        <w:pStyle w:val="Section"/>
        <w:outlineLvl w:val="2"/>
        <w:rPr>
          <w:bCs w:val="0"/>
          <w:szCs w:val="24"/>
        </w:rPr>
      </w:pPr>
      <w:r>
        <w:rPr>
          <w:bCs w:val="0"/>
          <w:szCs w:val="24"/>
        </w:rPr>
        <w:t>2</w:t>
      </w:r>
      <w:r>
        <w:rPr>
          <w:rFonts w:hint="eastAsia"/>
          <w:bCs w:val="0"/>
          <w:szCs w:val="24"/>
        </w:rPr>
        <w:t>、净资产收益率及每股收益</w:t>
      </w:r>
    </w:p>
    <w:tbl>
      <w:tblPr>
        <w:tblW w:w="0" w:type="auto"/>
        <w:tblInd w:w="28" w:type="dxa"/>
        <w:tblLayout w:type="fixed"/>
        <w:tblCellMar>
          <w:left w:w="28" w:type="dxa"/>
          <w:right w:w="28" w:type="dxa"/>
        </w:tblCellMar>
        <w:tblLook w:val="0000" w:firstRow="0" w:lastRow="0" w:firstColumn="0" w:lastColumn="0" w:noHBand="0" w:noVBand="0"/>
      </w:tblPr>
      <w:tblGrid>
        <w:gridCol w:w="3261"/>
        <w:gridCol w:w="2481"/>
        <w:gridCol w:w="1913"/>
        <w:gridCol w:w="1913"/>
      </w:tblGrid>
      <w:tr w:rsidR="00EE6869" w:rsidTr="00D93900">
        <w:tblPrEx>
          <w:tblCellMar>
            <w:top w:w="0" w:type="dxa"/>
            <w:bottom w:w="0" w:type="dxa"/>
          </w:tblCellMar>
        </w:tblPrEx>
        <w:tc>
          <w:tcPr>
            <w:tcW w:w="326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报告期利润</w:t>
            </w:r>
          </w:p>
        </w:tc>
        <w:tc>
          <w:tcPr>
            <w:tcW w:w="2481" w:type="dxa"/>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加权平均净资产收益率</w:t>
            </w:r>
          </w:p>
        </w:tc>
        <w:tc>
          <w:tcPr>
            <w:tcW w:w="3826"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每股收益</w:t>
            </w:r>
          </w:p>
        </w:tc>
      </w:tr>
      <w:tr w:rsidR="00EE6869" w:rsidTr="00D93900">
        <w:tblPrEx>
          <w:tblCellMar>
            <w:top w:w="0" w:type="dxa"/>
            <w:bottom w:w="0" w:type="dxa"/>
          </w:tblCellMar>
        </w:tblPrEx>
        <w:tc>
          <w:tcPr>
            <w:tcW w:w="326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2481" w:type="dxa"/>
            <w:vMerge/>
            <w:tcBorders>
              <w:top w:val="single" w:sz="4" w:space="0" w:color="auto"/>
              <w:left w:val="single" w:sz="4" w:space="0" w:color="auto"/>
              <w:bottom w:val="single" w:sz="4" w:space="0" w:color="auto"/>
              <w:right w:val="single" w:sz="4" w:space="0" w:color="auto"/>
            </w:tcBorders>
            <w:vAlign w:val="center"/>
          </w:tcPr>
          <w:p w:rsidR="00EE6869" w:rsidRDefault="00EE6869">
            <w:pPr>
              <w:jc w:val="center"/>
              <w:rPr>
                <w:szCs w:val="24"/>
              </w:rPr>
            </w:pP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基本每股收益（元</w:t>
            </w:r>
            <w:r>
              <w:rPr>
                <w:szCs w:val="24"/>
              </w:rPr>
              <w:t>/</w:t>
            </w:r>
            <w:r>
              <w:rPr>
                <w:rFonts w:hint="eastAsia"/>
                <w:szCs w:val="24"/>
              </w:rPr>
              <w:t>股）</w:t>
            </w:r>
          </w:p>
        </w:tc>
        <w:tc>
          <w:tcPr>
            <w:tcW w:w="1913"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center"/>
              <w:rPr>
                <w:szCs w:val="24"/>
              </w:rPr>
            </w:pPr>
            <w:r>
              <w:rPr>
                <w:rFonts w:hint="eastAsia"/>
                <w:szCs w:val="24"/>
              </w:rPr>
              <w:t>稀释每股收益（元</w:t>
            </w:r>
            <w:r>
              <w:rPr>
                <w:szCs w:val="24"/>
              </w:rPr>
              <w:t>/</w:t>
            </w:r>
            <w:r>
              <w:rPr>
                <w:rFonts w:hint="eastAsia"/>
                <w:szCs w:val="24"/>
              </w:rPr>
              <w:t>股）</w:t>
            </w:r>
          </w:p>
        </w:tc>
      </w:tr>
      <w:tr w:rsidR="00EE6869" w:rsidTr="00D939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归属于公司普通股股东的净利润</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006815">
            <w:pPr>
              <w:jc w:val="right"/>
              <w:rPr>
                <w:szCs w:val="24"/>
              </w:rPr>
            </w:pPr>
            <w:r>
              <w:rPr>
                <w:szCs w:val="24"/>
              </w:rPr>
              <w:t>10.</w:t>
            </w:r>
            <w:r w:rsidR="00006815">
              <w:rPr>
                <w:szCs w:val="24"/>
              </w:rPr>
              <w:t>82</w:t>
            </w:r>
            <w:r>
              <w:rPr>
                <w:szCs w:val="24"/>
              </w:rPr>
              <w:t>%</w:t>
            </w:r>
          </w:p>
        </w:tc>
        <w:tc>
          <w:tcPr>
            <w:tcW w:w="191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0.92</w:t>
            </w:r>
          </w:p>
        </w:tc>
        <w:tc>
          <w:tcPr>
            <w:tcW w:w="1913" w:type="dxa"/>
            <w:tcBorders>
              <w:top w:val="single" w:sz="4" w:space="0" w:color="auto"/>
              <w:left w:val="single" w:sz="4" w:space="0" w:color="auto"/>
              <w:bottom w:val="single" w:sz="4" w:space="0" w:color="auto"/>
              <w:right w:val="single" w:sz="4" w:space="0" w:color="auto"/>
            </w:tcBorders>
            <w:vAlign w:val="center"/>
          </w:tcPr>
          <w:p w:rsidR="00EE6869" w:rsidRDefault="00EE6869">
            <w:pPr>
              <w:jc w:val="right"/>
              <w:rPr>
                <w:szCs w:val="24"/>
              </w:rPr>
            </w:pPr>
            <w:r>
              <w:rPr>
                <w:szCs w:val="24"/>
              </w:rPr>
              <w:t>0.92</w:t>
            </w:r>
          </w:p>
        </w:tc>
      </w:tr>
      <w:tr w:rsidR="00EE6869" w:rsidTr="00D93900">
        <w:tblPrEx>
          <w:tblCellMar>
            <w:top w:w="0" w:type="dxa"/>
            <w:bottom w:w="0" w:type="dxa"/>
          </w:tblCellMar>
        </w:tblPrEx>
        <w:tc>
          <w:tcPr>
            <w:tcW w:w="3261" w:type="dxa"/>
            <w:tcBorders>
              <w:top w:val="single" w:sz="4" w:space="0" w:color="auto"/>
              <w:left w:val="single" w:sz="4" w:space="0" w:color="auto"/>
              <w:bottom w:val="single" w:sz="4" w:space="0" w:color="auto"/>
              <w:right w:val="single" w:sz="4" w:space="0" w:color="auto"/>
            </w:tcBorders>
            <w:shd w:val="clear" w:color="auto" w:fill="D3D3D3"/>
            <w:vAlign w:val="center"/>
          </w:tcPr>
          <w:p w:rsidR="00EE6869" w:rsidRDefault="00EE6869">
            <w:pPr>
              <w:jc w:val="left"/>
              <w:rPr>
                <w:szCs w:val="24"/>
              </w:rPr>
            </w:pPr>
            <w:r>
              <w:rPr>
                <w:rFonts w:hint="eastAsia"/>
                <w:szCs w:val="24"/>
              </w:rPr>
              <w:t>扣除非经常性损益后归属于公司普通股股东的净利润</w:t>
            </w:r>
          </w:p>
        </w:tc>
        <w:tc>
          <w:tcPr>
            <w:tcW w:w="2481"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rsidP="00006815">
            <w:pPr>
              <w:jc w:val="right"/>
              <w:rPr>
                <w:szCs w:val="24"/>
              </w:rPr>
            </w:pPr>
            <w:r>
              <w:rPr>
                <w:szCs w:val="24"/>
              </w:rPr>
              <w:t>10</w:t>
            </w:r>
            <w:r w:rsidR="00006815">
              <w:rPr>
                <w:szCs w:val="24"/>
              </w:rPr>
              <w:t>.57</w:t>
            </w:r>
            <w:r>
              <w:rPr>
                <w:szCs w:val="24"/>
              </w:rPr>
              <w:t>%</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0.90</w:t>
            </w:r>
          </w:p>
        </w:tc>
        <w:tc>
          <w:tcPr>
            <w:tcW w:w="1913" w:type="dxa"/>
            <w:tcBorders>
              <w:top w:val="single" w:sz="4" w:space="0" w:color="auto"/>
              <w:left w:val="single" w:sz="4" w:space="0" w:color="auto"/>
              <w:bottom w:val="single" w:sz="4" w:space="0" w:color="auto"/>
              <w:right w:val="single" w:sz="4" w:space="0" w:color="auto"/>
            </w:tcBorders>
            <w:shd w:val="clear" w:color="auto" w:fill="FFFFFF"/>
            <w:vAlign w:val="center"/>
          </w:tcPr>
          <w:p w:rsidR="00EE6869" w:rsidRDefault="00EE6869">
            <w:pPr>
              <w:jc w:val="right"/>
              <w:rPr>
                <w:szCs w:val="24"/>
              </w:rPr>
            </w:pPr>
            <w:r>
              <w:rPr>
                <w:szCs w:val="24"/>
              </w:rPr>
              <w:t>0.90</w:t>
            </w:r>
          </w:p>
        </w:tc>
      </w:tr>
    </w:tbl>
    <w:p w:rsidR="00EE6869" w:rsidRDefault="00EE6869">
      <w:pPr>
        <w:rPr>
          <w:szCs w:val="24"/>
        </w:rPr>
        <w:sectPr w:rsidR="00EE6869" w:rsidSect="00262F0C">
          <w:pgSz w:w="11907" w:h="16840" w:code="9"/>
          <w:pgMar w:top="1440" w:right="1134" w:bottom="1440" w:left="1134" w:header="851" w:footer="992" w:gutter="0"/>
          <w:cols w:space="425"/>
          <w:docGrid w:type="lines" w:linePitch="312"/>
        </w:sectPr>
      </w:pPr>
    </w:p>
    <w:p w:rsidR="00EE6869" w:rsidRDefault="00EE6869">
      <w:pPr>
        <w:pStyle w:val="a3"/>
        <w:outlineLvl w:val="0"/>
        <w:rPr>
          <w:bCs w:val="0"/>
          <w:szCs w:val="24"/>
        </w:rPr>
      </w:pPr>
      <w:bookmarkStart w:id="10" w:name="_Toc457656985"/>
      <w:r>
        <w:rPr>
          <w:rFonts w:hint="eastAsia"/>
          <w:bCs w:val="0"/>
          <w:szCs w:val="24"/>
        </w:rPr>
        <w:lastRenderedPageBreak/>
        <w:t>第</w:t>
      </w:r>
      <w:r w:rsidR="00DD7EA6">
        <w:rPr>
          <w:rFonts w:hint="eastAsia"/>
          <w:bCs w:val="0"/>
          <w:szCs w:val="24"/>
        </w:rPr>
        <w:t>九</w:t>
      </w:r>
      <w:r>
        <w:rPr>
          <w:rFonts w:hint="eastAsia"/>
          <w:bCs w:val="0"/>
          <w:szCs w:val="24"/>
        </w:rPr>
        <w:t>节</w:t>
      </w:r>
      <w:r>
        <w:rPr>
          <w:bCs w:val="0"/>
          <w:szCs w:val="24"/>
        </w:rPr>
        <w:t xml:space="preserve"> </w:t>
      </w:r>
      <w:r>
        <w:rPr>
          <w:rFonts w:hint="eastAsia"/>
          <w:bCs w:val="0"/>
          <w:szCs w:val="24"/>
        </w:rPr>
        <w:t>备查文件目录</w:t>
      </w:r>
      <w:bookmarkEnd w:id="10"/>
    </w:p>
    <w:p w:rsidR="00EE6869" w:rsidRDefault="00EE6869" w:rsidP="00C95776">
      <w:pPr>
        <w:autoSpaceDE w:val="0"/>
        <w:autoSpaceDN w:val="0"/>
        <w:adjustRightInd w:val="0"/>
        <w:spacing w:before="120" w:after="120"/>
        <w:jc w:val="left"/>
        <w:rPr>
          <w:rFonts w:eastAsia="Times New Roman"/>
          <w:kern w:val="0"/>
          <w:sz w:val="21"/>
          <w:szCs w:val="24"/>
          <w:lang w:val="zh-CN"/>
        </w:rPr>
      </w:pPr>
      <w:r>
        <w:rPr>
          <w:rFonts w:eastAsia="Times New Roman"/>
          <w:kern w:val="0"/>
          <w:sz w:val="21"/>
          <w:szCs w:val="24"/>
          <w:lang w:val="zh-CN"/>
        </w:rPr>
        <w:t>1</w:t>
      </w:r>
      <w:r>
        <w:rPr>
          <w:rFonts w:ascii="宋体" w:hAnsi="宋体" w:cs="宋体" w:hint="eastAsia"/>
          <w:kern w:val="0"/>
          <w:sz w:val="21"/>
          <w:szCs w:val="24"/>
          <w:lang w:val="zh-CN"/>
        </w:rPr>
        <w:t>、载有董事长签名的</w:t>
      </w:r>
      <w:r>
        <w:rPr>
          <w:rFonts w:eastAsia="Times New Roman"/>
          <w:kern w:val="0"/>
          <w:sz w:val="21"/>
          <w:szCs w:val="24"/>
          <w:lang w:val="zh-CN"/>
        </w:rPr>
        <w:t>2016</w:t>
      </w:r>
      <w:r>
        <w:rPr>
          <w:rFonts w:ascii="宋体" w:hAnsi="宋体" w:cs="宋体" w:hint="eastAsia"/>
          <w:kern w:val="0"/>
          <w:sz w:val="21"/>
          <w:szCs w:val="24"/>
          <w:lang w:val="zh-CN"/>
        </w:rPr>
        <w:t>年半年度报告；</w:t>
      </w:r>
    </w:p>
    <w:p w:rsidR="00EE6869" w:rsidRDefault="00EE6869" w:rsidP="00C95776">
      <w:pPr>
        <w:autoSpaceDE w:val="0"/>
        <w:autoSpaceDN w:val="0"/>
        <w:adjustRightInd w:val="0"/>
        <w:spacing w:before="120" w:after="120"/>
        <w:jc w:val="left"/>
        <w:rPr>
          <w:rFonts w:eastAsia="Times New Roman"/>
          <w:kern w:val="0"/>
          <w:sz w:val="21"/>
          <w:szCs w:val="24"/>
          <w:lang w:val="zh-CN"/>
        </w:rPr>
      </w:pPr>
      <w:r>
        <w:rPr>
          <w:rFonts w:eastAsia="Times New Roman"/>
          <w:kern w:val="0"/>
          <w:sz w:val="21"/>
          <w:szCs w:val="24"/>
          <w:lang w:val="zh-CN"/>
        </w:rPr>
        <w:t>2</w:t>
      </w:r>
      <w:r>
        <w:rPr>
          <w:rFonts w:ascii="宋体" w:hAnsi="宋体" w:cs="宋体" w:hint="eastAsia"/>
          <w:kern w:val="0"/>
          <w:sz w:val="21"/>
          <w:szCs w:val="24"/>
          <w:lang w:val="zh-CN"/>
        </w:rPr>
        <w:t>、载有法定代表人、财务总监、主管会计人员签名并盖章的财务报表；</w:t>
      </w:r>
    </w:p>
    <w:p w:rsidR="00EE6869" w:rsidRDefault="00EE6869" w:rsidP="00C95776">
      <w:pPr>
        <w:autoSpaceDE w:val="0"/>
        <w:autoSpaceDN w:val="0"/>
        <w:adjustRightInd w:val="0"/>
        <w:spacing w:before="120" w:after="120"/>
        <w:rPr>
          <w:rFonts w:ascii="宋体" w:cs="宋体"/>
          <w:kern w:val="0"/>
          <w:sz w:val="21"/>
          <w:szCs w:val="24"/>
          <w:lang w:val="zh-CN"/>
        </w:rPr>
      </w:pPr>
      <w:r>
        <w:rPr>
          <w:rFonts w:eastAsia="Times New Roman"/>
          <w:kern w:val="0"/>
          <w:sz w:val="21"/>
          <w:szCs w:val="24"/>
          <w:lang w:val="zh-CN"/>
        </w:rPr>
        <w:t>3</w:t>
      </w:r>
      <w:r>
        <w:rPr>
          <w:rFonts w:ascii="宋体" w:hAnsi="宋体" w:cs="宋体" w:hint="eastAsia"/>
          <w:kern w:val="0"/>
          <w:sz w:val="21"/>
          <w:szCs w:val="24"/>
          <w:lang w:val="zh-CN"/>
        </w:rPr>
        <w:t>、报告期内在《证券时报》和香港《大公报》上披露过的所有公司文件的正本及公告的原稿。</w:t>
      </w:r>
    </w:p>
    <w:p w:rsidR="00C95776" w:rsidRDefault="00C95776" w:rsidP="00C95776">
      <w:pPr>
        <w:autoSpaceDE w:val="0"/>
        <w:autoSpaceDN w:val="0"/>
        <w:adjustRightInd w:val="0"/>
        <w:spacing w:before="120" w:after="120"/>
        <w:rPr>
          <w:rFonts w:ascii="宋体" w:cs="宋体"/>
          <w:kern w:val="0"/>
          <w:sz w:val="21"/>
          <w:szCs w:val="24"/>
          <w:lang w:val="zh-CN"/>
        </w:rPr>
      </w:pPr>
    </w:p>
    <w:p w:rsidR="00C95776" w:rsidRDefault="00C95776" w:rsidP="00C95776">
      <w:pPr>
        <w:autoSpaceDE w:val="0"/>
        <w:autoSpaceDN w:val="0"/>
        <w:adjustRightInd w:val="0"/>
        <w:spacing w:before="120" w:after="120"/>
        <w:rPr>
          <w:rFonts w:ascii="宋体" w:cs="宋体"/>
          <w:kern w:val="0"/>
          <w:sz w:val="21"/>
          <w:szCs w:val="24"/>
          <w:lang w:val="zh-CN"/>
        </w:rPr>
      </w:pPr>
    </w:p>
    <w:p w:rsidR="00C95776" w:rsidRDefault="00C95776" w:rsidP="00C95776">
      <w:pPr>
        <w:autoSpaceDE w:val="0"/>
        <w:autoSpaceDN w:val="0"/>
        <w:adjustRightInd w:val="0"/>
        <w:spacing w:before="120" w:after="120"/>
        <w:rPr>
          <w:rFonts w:ascii="宋体" w:cs="宋体"/>
          <w:kern w:val="0"/>
          <w:sz w:val="21"/>
          <w:szCs w:val="24"/>
          <w:lang w:val="zh-CN"/>
        </w:rPr>
      </w:pPr>
    </w:p>
    <w:p w:rsidR="00262F0C" w:rsidRDefault="00262F0C" w:rsidP="00C95776">
      <w:pPr>
        <w:autoSpaceDE w:val="0"/>
        <w:autoSpaceDN w:val="0"/>
        <w:adjustRightInd w:val="0"/>
        <w:spacing w:before="120" w:after="120"/>
        <w:rPr>
          <w:rFonts w:ascii="宋体" w:cs="宋体"/>
          <w:kern w:val="0"/>
          <w:sz w:val="21"/>
          <w:szCs w:val="24"/>
          <w:lang w:val="zh-CN"/>
        </w:rPr>
      </w:pPr>
    </w:p>
    <w:p w:rsidR="00262F0C" w:rsidRDefault="00262F0C" w:rsidP="00C95776">
      <w:pPr>
        <w:autoSpaceDE w:val="0"/>
        <w:autoSpaceDN w:val="0"/>
        <w:adjustRightInd w:val="0"/>
        <w:spacing w:before="120" w:after="120"/>
        <w:rPr>
          <w:rFonts w:ascii="宋体" w:cs="宋体"/>
          <w:kern w:val="0"/>
          <w:sz w:val="21"/>
          <w:szCs w:val="24"/>
          <w:lang w:val="zh-CN"/>
        </w:rPr>
      </w:pPr>
    </w:p>
    <w:p w:rsidR="00C95776" w:rsidRPr="00654E93" w:rsidRDefault="00C95776" w:rsidP="00C95776">
      <w:pPr>
        <w:autoSpaceDE w:val="0"/>
        <w:autoSpaceDN w:val="0"/>
        <w:adjustRightInd w:val="0"/>
        <w:spacing w:before="120" w:after="120"/>
        <w:ind w:firstLine="420"/>
        <w:jc w:val="right"/>
        <w:rPr>
          <w:rFonts w:ascii="宋体" w:cs="宋体"/>
          <w:kern w:val="0"/>
          <w:sz w:val="21"/>
          <w:szCs w:val="21"/>
          <w:lang w:val="zh-CN"/>
        </w:rPr>
      </w:pPr>
      <w:r w:rsidRPr="00654E93">
        <w:rPr>
          <w:rFonts w:ascii="宋体" w:hAnsi="宋体" w:cs="宋体" w:hint="eastAsia"/>
          <w:kern w:val="0"/>
          <w:sz w:val="21"/>
          <w:szCs w:val="21"/>
          <w:lang w:val="zh-CN"/>
        </w:rPr>
        <w:t>无锡小天鹅股份有限公司</w:t>
      </w:r>
    </w:p>
    <w:p w:rsidR="00C95776" w:rsidRPr="00654E93" w:rsidRDefault="00C95776" w:rsidP="00C95776">
      <w:pPr>
        <w:autoSpaceDE w:val="0"/>
        <w:autoSpaceDN w:val="0"/>
        <w:adjustRightInd w:val="0"/>
        <w:spacing w:before="120" w:after="120"/>
        <w:ind w:firstLine="420"/>
        <w:jc w:val="right"/>
        <w:rPr>
          <w:rFonts w:ascii="宋体" w:cs="宋体"/>
          <w:kern w:val="0"/>
          <w:sz w:val="21"/>
          <w:szCs w:val="21"/>
          <w:lang w:val="zh-CN"/>
        </w:rPr>
      </w:pPr>
      <w:r w:rsidRPr="00654E93">
        <w:rPr>
          <w:rFonts w:ascii="宋体" w:hAnsi="宋体" w:cs="宋体"/>
          <w:kern w:val="0"/>
          <w:sz w:val="21"/>
          <w:szCs w:val="21"/>
          <w:lang w:val="zh-CN"/>
        </w:rPr>
        <w:t xml:space="preserve"> </w:t>
      </w:r>
      <w:r w:rsidRPr="00654E93">
        <w:rPr>
          <w:rFonts w:ascii="宋体" w:hAnsi="宋体" w:cs="宋体" w:hint="eastAsia"/>
          <w:kern w:val="0"/>
          <w:sz w:val="21"/>
          <w:szCs w:val="21"/>
          <w:lang w:val="zh-CN"/>
        </w:rPr>
        <w:t>法定代表人：</w:t>
      </w:r>
      <w:r w:rsidRPr="00654E93">
        <w:rPr>
          <w:rFonts w:ascii="宋体" w:hAnsi="宋体" w:cs="宋体"/>
          <w:kern w:val="0"/>
          <w:sz w:val="21"/>
          <w:szCs w:val="21"/>
          <w:lang w:val="zh-CN"/>
        </w:rPr>
        <w:t xml:space="preserve"> </w:t>
      </w:r>
      <w:r w:rsidRPr="00654E93">
        <w:rPr>
          <w:rFonts w:ascii="宋体" w:hAnsi="宋体" w:cs="宋体" w:hint="eastAsia"/>
          <w:kern w:val="0"/>
          <w:sz w:val="21"/>
          <w:szCs w:val="21"/>
          <w:lang w:val="zh-CN"/>
        </w:rPr>
        <w:t>方洪波</w:t>
      </w:r>
    </w:p>
    <w:p w:rsidR="00C95776" w:rsidRPr="00C95776" w:rsidRDefault="00C95776" w:rsidP="00C95776">
      <w:pPr>
        <w:autoSpaceDE w:val="0"/>
        <w:autoSpaceDN w:val="0"/>
        <w:adjustRightInd w:val="0"/>
        <w:spacing w:before="120" w:after="120"/>
        <w:ind w:firstLine="420"/>
        <w:jc w:val="right"/>
        <w:rPr>
          <w:rFonts w:ascii="宋体" w:cs="宋体"/>
          <w:kern w:val="0"/>
          <w:sz w:val="21"/>
          <w:szCs w:val="21"/>
          <w:lang w:val="zh-CN"/>
        </w:rPr>
      </w:pPr>
      <w:r w:rsidRPr="00654E93">
        <w:rPr>
          <w:rFonts w:ascii="宋体" w:hAnsi="宋体" w:cs="宋体" w:hint="eastAsia"/>
          <w:kern w:val="0"/>
          <w:sz w:val="21"/>
          <w:szCs w:val="21"/>
          <w:lang w:val="zh-CN"/>
        </w:rPr>
        <w:t>二零一</w:t>
      </w:r>
      <w:r>
        <w:rPr>
          <w:rFonts w:ascii="宋体" w:hAnsi="宋体" w:cs="宋体" w:hint="eastAsia"/>
          <w:kern w:val="0"/>
          <w:sz w:val="21"/>
          <w:szCs w:val="21"/>
          <w:lang w:val="zh-CN"/>
        </w:rPr>
        <w:t>六年八月</w:t>
      </w:r>
      <w:r w:rsidRPr="00654E93">
        <w:rPr>
          <w:rFonts w:ascii="宋体" w:hAnsi="宋体" w:cs="宋体" w:hint="eastAsia"/>
          <w:kern w:val="0"/>
          <w:sz w:val="21"/>
          <w:szCs w:val="21"/>
          <w:lang w:val="zh-CN"/>
        </w:rPr>
        <w:t>十日</w:t>
      </w:r>
    </w:p>
    <w:sectPr w:rsidR="00C95776" w:rsidRPr="00C95776" w:rsidSect="00B27257">
      <w:pgSz w:w="11907" w:h="16840"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41" w:rsidRDefault="005C6141">
      <w:pPr>
        <w:spacing w:before="0" w:after="0"/>
      </w:pPr>
      <w:r>
        <w:separator/>
      </w:r>
    </w:p>
  </w:endnote>
  <w:endnote w:type="continuationSeparator" w:id="0">
    <w:p w:rsidR="005C6141" w:rsidRDefault="005C61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Lucida Sans Unicode"/>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89" w:rsidRDefault="004F5489">
    <w:pPr>
      <w:pStyle w:val="a5"/>
    </w:pPr>
    <w:r>
      <w:fldChar w:fldCharType="begin"/>
    </w:r>
    <w:r>
      <w:instrText xml:space="preserve"> PAGE </w:instrText>
    </w:r>
    <w:r>
      <w:fldChar w:fldCharType="separate"/>
    </w:r>
    <w:r w:rsidR="00C509E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41" w:rsidRDefault="005C6141">
      <w:pPr>
        <w:spacing w:before="0" w:after="0"/>
      </w:pPr>
      <w:r>
        <w:separator/>
      </w:r>
    </w:p>
  </w:footnote>
  <w:footnote w:type="continuationSeparator" w:id="0">
    <w:p w:rsidR="005C6141" w:rsidRDefault="005C614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489" w:rsidRDefault="004F5489">
    <w:pPr>
      <w:pStyle w:val="a4"/>
    </w:pPr>
    <w:r>
      <w:rPr>
        <w:rFonts w:hint="eastAsia"/>
      </w:rPr>
      <w:t>无锡小天鹅股份有限公司</w:t>
    </w:r>
    <w:r>
      <w:t>2016</w:t>
    </w:r>
    <w:r>
      <w:rPr>
        <w:rFonts w:hint="eastAsia"/>
      </w:rPr>
      <w:t>年半年度报告全文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42D732"/>
    <w:lvl w:ilvl="0">
      <w:numFmt w:val="bullet"/>
      <w:lvlText w:val="*"/>
      <w:lvlJc w:val="left"/>
    </w:lvl>
  </w:abstractNum>
  <w:abstractNum w:abstractNumId="1">
    <w:nsid w:val="15CC689B"/>
    <w:multiLevelType w:val="hybridMultilevel"/>
    <w:tmpl w:val="01F6BB68"/>
    <w:lvl w:ilvl="0" w:tplc="B520244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2914147B"/>
    <w:multiLevelType w:val="hybridMultilevel"/>
    <w:tmpl w:val="50A2C946"/>
    <w:lvl w:ilvl="0" w:tplc="EB6410E4">
      <w:start w:val="1"/>
      <w:numFmt w:val="japaneseCounting"/>
      <w:lvlText w:val="%1、"/>
      <w:lvlJc w:val="left"/>
      <w:pPr>
        <w:ind w:left="510" w:hanging="51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lvlOverride w:ilvl="0">
      <w:lvl w:ilvl="0">
        <w:start w:val="1"/>
        <w:numFmt w:val="bullet"/>
        <w:lvlText w:val="·"/>
        <w:legacy w:legacy="1" w:legacySpace="0" w:legacyIndent="0"/>
        <w:lvlJc w:val="left"/>
        <w:rPr>
          <w:rFonts w:ascii="宋体" w:eastAsia="宋体" w:hAnsi="宋体" w:hint="eastAsia"/>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HorizontalSpacing w:val="9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385"/>
    <w:rsid w:val="00006815"/>
    <w:rsid w:val="00026601"/>
    <w:rsid w:val="000320A6"/>
    <w:rsid w:val="00044BDA"/>
    <w:rsid w:val="0004642D"/>
    <w:rsid w:val="00060D40"/>
    <w:rsid w:val="00062233"/>
    <w:rsid w:val="00062E14"/>
    <w:rsid w:val="000633FA"/>
    <w:rsid w:val="0006442E"/>
    <w:rsid w:val="00067E23"/>
    <w:rsid w:val="000700B6"/>
    <w:rsid w:val="000717F3"/>
    <w:rsid w:val="00071CCE"/>
    <w:rsid w:val="000762C3"/>
    <w:rsid w:val="000853DE"/>
    <w:rsid w:val="000879E9"/>
    <w:rsid w:val="0009132D"/>
    <w:rsid w:val="000925DA"/>
    <w:rsid w:val="000A2D04"/>
    <w:rsid w:val="000A524C"/>
    <w:rsid w:val="000B68A7"/>
    <w:rsid w:val="000D7E82"/>
    <w:rsid w:val="000E2A27"/>
    <w:rsid w:val="000F2AD3"/>
    <w:rsid w:val="000F352B"/>
    <w:rsid w:val="000F50B3"/>
    <w:rsid w:val="000F5155"/>
    <w:rsid w:val="0011153E"/>
    <w:rsid w:val="00114F47"/>
    <w:rsid w:val="00116733"/>
    <w:rsid w:val="00121747"/>
    <w:rsid w:val="0013371B"/>
    <w:rsid w:val="001401A8"/>
    <w:rsid w:val="00150988"/>
    <w:rsid w:val="00166AC0"/>
    <w:rsid w:val="00180323"/>
    <w:rsid w:val="001803D4"/>
    <w:rsid w:val="00180502"/>
    <w:rsid w:val="00185D77"/>
    <w:rsid w:val="001A2801"/>
    <w:rsid w:val="001A5AAB"/>
    <w:rsid w:val="001B37CE"/>
    <w:rsid w:val="001C67AA"/>
    <w:rsid w:val="001D79EC"/>
    <w:rsid w:val="002020C7"/>
    <w:rsid w:val="00205B39"/>
    <w:rsid w:val="00206971"/>
    <w:rsid w:val="002069F3"/>
    <w:rsid w:val="00207091"/>
    <w:rsid w:val="002152C3"/>
    <w:rsid w:val="00217C27"/>
    <w:rsid w:val="00225D8D"/>
    <w:rsid w:val="00231A7D"/>
    <w:rsid w:val="00256B05"/>
    <w:rsid w:val="00262F0C"/>
    <w:rsid w:val="0026443D"/>
    <w:rsid w:val="00264AD9"/>
    <w:rsid w:val="00265F45"/>
    <w:rsid w:val="002663F4"/>
    <w:rsid w:val="00267271"/>
    <w:rsid w:val="00283208"/>
    <w:rsid w:val="002868D9"/>
    <w:rsid w:val="00296062"/>
    <w:rsid w:val="00297FDF"/>
    <w:rsid w:val="002A4BF3"/>
    <w:rsid w:val="002B1904"/>
    <w:rsid w:val="002B3665"/>
    <w:rsid w:val="002B457B"/>
    <w:rsid w:val="002B5270"/>
    <w:rsid w:val="002C1BDD"/>
    <w:rsid w:val="002C3621"/>
    <w:rsid w:val="002D4A90"/>
    <w:rsid w:val="002D74D9"/>
    <w:rsid w:val="002E2551"/>
    <w:rsid w:val="002E3B06"/>
    <w:rsid w:val="002E447C"/>
    <w:rsid w:val="002E74AF"/>
    <w:rsid w:val="002F0710"/>
    <w:rsid w:val="003036A3"/>
    <w:rsid w:val="00313627"/>
    <w:rsid w:val="00321956"/>
    <w:rsid w:val="00323385"/>
    <w:rsid w:val="0032726C"/>
    <w:rsid w:val="00343DFF"/>
    <w:rsid w:val="003519C6"/>
    <w:rsid w:val="00354DAF"/>
    <w:rsid w:val="00355996"/>
    <w:rsid w:val="003566B1"/>
    <w:rsid w:val="00357439"/>
    <w:rsid w:val="00367976"/>
    <w:rsid w:val="00385853"/>
    <w:rsid w:val="00390522"/>
    <w:rsid w:val="003924CF"/>
    <w:rsid w:val="003A0C40"/>
    <w:rsid w:val="003A7498"/>
    <w:rsid w:val="003B6D16"/>
    <w:rsid w:val="003C2799"/>
    <w:rsid w:val="003F2A7E"/>
    <w:rsid w:val="00405063"/>
    <w:rsid w:val="0041054A"/>
    <w:rsid w:val="00415E45"/>
    <w:rsid w:val="00420A26"/>
    <w:rsid w:val="00437001"/>
    <w:rsid w:val="004507F2"/>
    <w:rsid w:val="00452EDD"/>
    <w:rsid w:val="0045435F"/>
    <w:rsid w:val="0045791D"/>
    <w:rsid w:val="00460794"/>
    <w:rsid w:val="00460EF0"/>
    <w:rsid w:val="0046496D"/>
    <w:rsid w:val="00477F4B"/>
    <w:rsid w:val="00496857"/>
    <w:rsid w:val="004A303F"/>
    <w:rsid w:val="004A3E01"/>
    <w:rsid w:val="004A530C"/>
    <w:rsid w:val="004B691E"/>
    <w:rsid w:val="004C1193"/>
    <w:rsid w:val="004E16B1"/>
    <w:rsid w:val="004F5489"/>
    <w:rsid w:val="004F6993"/>
    <w:rsid w:val="004F71BB"/>
    <w:rsid w:val="0050459B"/>
    <w:rsid w:val="00527847"/>
    <w:rsid w:val="005358E8"/>
    <w:rsid w:val="00536CFC"/>
    <w:rsid w:val="00540F62"/>
    <w:rsid w:val="005449E4"/>
    <w:rsid w:val="00547298"/>
    <w:rsid w:val="00547883"/>
    <w:rsid w:val="0055517B"/>
    <w:rsid w:val="005639D3"/>
    <w:rsid w:val="00572735"/>
    <w:rsid w:val="005753EA"/>
    <w:rsid w:val="00576AFE"/>
    <w:rsid w:val="00580865"/>
    <w:rsid w:val="00592E0A"/>
    <w:rsid w:val="005A1931"/>
    <w:rsid w:val="005A19EF"/>
    <w:rsid w:val="005A1FEB"/>
    <w:rsid w:val="005B295D"/>
    <w:rsid w:val="005B5BFC"/>
    <w:rsid w:val="005B717F"/>
    <w:rsid w:val="005C163C"/>
    <w:rsid w:val="005C2CCC"/>
    <w:rsid w:val="005C38DC"/>
    <w:rsid w:val="005C4EEB"/>
    <w:rsid w:val="005C6141"/>
    <w:rsid w:val="005C6A19"/>
    <w:rsid w:val="005D02D4"/>
    <w:rsid w:val="005D4EAC"/>
    <w:rsid w:val="005D6E13"/>
    <w:rsid w:val="005E4FB4"/>
    <w:rsid w:val="005E7BA0"/>
    <w:rsid w:val="005F5FAD"/>
    <w:rsid w:val="0061591C"/>
    <w:rsid w:val="006163C0"/>
    <w:rsid w:val="00622CA1"/>
    <w:rsid w:val="00647139"/>
    <w:rsid w:val="00650B20"/>
    <w:rsid w:val="00651A7E"/>
    <w:rsid w:val="00654E93"/>
    <w:rsid w:val="006551D0"/>
    <w:rsid w:val="00655E1E"/>
    <w:rsid w:val="0067147A"/>
    <w:rsid w:val="0069033C"/>
    <w:rsid w:val="00692239"/>
    <w:rsid w:val="0069496C"/>
    <w:rsid w:val="006B34F8"/>
    <w:rsid w:val="006B6E18"/>
    <w:rsid w:val="006C4CE1"/>
    <w:rsid w:val="006D6197"/>
    <w:rsid w:val="006E1A34"/>
    <w:rsid w:val="006E76CB"/>
    <w:rsid w:val="006F3806"/>
    <w:rsid w:val="00721F92"/>
    <w:rsid w:val="0073035F"/>
    <w:rsid w:val="00740A91"/>
    <w:rsid w:val="00747C29"/>
    <w:rsid w:val="00750B7A"/>
    <w:rsid w:val="00752E8D"/>
    <w:rsid w:val="0075319D"/>
    <w:rsid w:val="00755F0D"/>
    <w:rsid w:val="00762635"/>
    <w:rsid w:val="007638EA"/>
    <w:rsid w:val="007667E4"/>
    <w:rsid w:val="00770B51"/>
    <w:rsid w:val="007772FC"/>
    <w:rsid w:val="00782896"/>
    <w:rsid w:val="00782FFA"/>
    <w:rsid w:val="0078601D"/>
    <w:rsid w:val="00794549"/>
    <w:rsid w:val="007A04F2"/>
    <w:rsid w:val="007A3972"/>
    <w:rsid w:val="007D732F"/>
    <w:rsid w:val="007D741F"/>
    <w:rsid w:val="007D7AD2"/>
    <w:rsid w:val="007F5125"/>
    <w:rsid w:val="008015B6"/>
    <w:rsid w:val="00812959"/>
    <w:rsid w:val="00817AE9"/>
    <w:rsid w:val="00836464"/>
    <w:rsid w:val="00837A6F"/>
    <w:rsid w:val="00846771"/>
    <w:rsid w:val="00846D46"/>
    <w:rsid w:val="008522D5"/>
    <w:rsid w:val="00853313"/>
    <w:rsid w:val="0085393E"/>
    <w:rsid w:val="00870DC9"/>
    <w:rsid w:val="00876868"/>
    <w:rsid w:val="00880EFC"/>
    <w:rsid w:val="008A0D9B"/>
    <w:rsid w:val="008B3452"/>
    <w:rsid w:val="008C1044"/>
    <w:rsid w:val="008C4B28"/>
    <w:rsid w:val="008D152F"/>
    <w:rsid w:val="008D19BB"/>
    <w:rsid w:val="008D2CFA"/>
    <w:rsid w:val="008E134E"/>
    <w:rsid w:val="008E52E3"/>
    <w:rsid w:val="008F68F1"/>
    <w:rsid w:val="009133D7"/>
    <w:rsid w:val="00916A63"/>
    <w:rsid w:val="00924073"/>
    <w:rsid w:val="00931039"/>
    <w:rsid w:val="00932878"/>
    <w:rsid w:val="00932FF6"/>
    <w:rsid w:val="009501CA"/>
    <w:rsid w:val="0095278E"/>
    <w:rsid w:val="00953E87"/>
    <w:rsid w:val="00954272"/>
    <w:rsid w:val="0095489E"/>
    <w:rsid w:val="0095687B"/>
    <w:rsid w:val="00957D87"/>
    <w:rsid w:val="00961988"/>
    <w:rsid w:val="00975F46"/>
    <w:rsid w:val="009839CC"/>
    <w:rsid w:val="00983BB2"/>
    <w:rsid w:val="009861D6"/>
    <w:rsid w:val="0098774C"/>
    <w:rsid w:val="009B1695"/>
    <w:rsid w:val="009C10D3"/>
    <w:rsid w:val="009C28CF"/>
    <w:rsid w:val="009C7267"/>
    <w:rsid w:val="009D01A5"/>
    <w:rsid w:val="009D6B41"/>
    <w:rsid w:val="009D7B49"/>
    <w:rsid w:val="00A01539"/>
    <w:rsid w:val="00A05F62"/>
    <w:rsid w:val="00A117CC"/>
    <w:rsid w:val="00A15242"/>
    <w:rsid w:val="00A266D1"/>
    <w:rsid w:val="00A3626A"/>
    <w:rsid w:val="00A373A2"/>
    <w:rsid w:val="00A37EE0"/>
    <w:rsid w:val="00A432BC"/>
    <w:rsid w:val="00A47574"/>
    <w:rsid w:val="00A50081"/>
    <w:rsid w:val="00A559A1"/>
    <w:rsid w:val="00A76874"/>
    <w:rsid w:val="00A83235"/>
    <w:rsid w:val="00A83945"/>
    <w:rsid w:val="00A856BA"/>
    <w:rsid w:val="00A86D39"/>
    <w:rsid w:val="00A919F6"/>
    <w:rsid w:val="00A92CA7"/>
    <w:rsid w:val="00AA1845"/>
    <w:rsid w:val="00AA5C48"/>
    <w:rsid w:val="00AA7EC1"/>
    <w:rsid w:val="00AA7F72"/>
    <w:rsid w:val="00AB462E"/>
    <w:rsid w:val="00AC6E07"/>
    <w:rsid w:val="00AD602A"/>
    <w:rsid w:val="00AD6DA4"/>
    <w:rsid w:val="00AE49B8"/>
    <w:rsid w:val="00B11926"/>
    <w:rsid w:val="00B11990"/>
    <w:rsid w:val="00B15338"/>
    <w:rsid w:val="00B1711F"/>
    <w:rsid w:val="00B27257"/>
    <w:rsid w:val="00B31478"/>
    <w:rsid w:val="00B3278A"/>
    <w:rsid w:val="00B333E5"/>
    <w:rsid w:val="00B4555F"/>
    <w:rsid w:val="00B51E90"/>
    <w:rsid w:val="00B64548"/>
    <w:rsid w:val="00B87F46"/>
    <w:rsid w:val="00B93BE1"/>
    <w:rsid w:val="00BB02FC"/>
    <w:rsid w:val="00BB09B4"/>
    <w:rsid w:val="00BD0241"/>
    <w:rsid w:val="00BD66D9"/>
    <w:rsid w:val="00BE701A"/>
    <w:rsid w:val="00BE734D"/>
    <w:rsid w:val="00BF2F42"/>
    <w:rsid w:val="00C0122F"/>
    <w:rsid w:val="00C01CB6"/>
    <w:rsid w:val="00C03C08"/>
    <w:rsid w:val="00C2090F"/>
    <w:rsid w:val="00C44F53"/>
    <w:rsid w:val="00C457DD"/>
    <w:rsid w:val="00C509EE"/>
    <w:rsid w:val="00C54D3C"/>
    <w:rsid w:val="00C572F3"/>
    <w:rsid w:val="00C639B9"/>
    <w:rsid w:val="00C723E4"/>
    <w:rsid w:val="00C76A0A"/>
    <w:rsid w:val="00C850F5"/>
    <w:rsid w:val="00C95776"/>
    <w:rsid w:val="00C9756C"/>
    <w:rsid w:val="00CA0371"/>
    <w:rsid w:val="00CC1B4B"/>
    <w:rsid w:val="00CE007B"/>
    <w:rsid w:val="00CE0405"/>
    <w:rsid w:val="00CE3FCD"/>
    <w:rsid w:val="00CE7012"/>
    <w:rsid w:val="00CF3B8A"/>
    <w:rsid w:val="00D0389C"/>
    <w:rsid w:val="00D047D0"/>
    <w:rsid w:val="00D11166"/>
    <w:rsid w:val="00D2551B"/>
    <w:rsid w:val="00D319E6"/>
    <w:rsid w:val="00D32F03"/>
    <w:rsid w:val="00D40BF6"/>
    <w:rsid w:val="00D42763"/>
    <w:rsid w:val="00D53478"/>
    <w:rsid w:val="00D550B3"/>
    <w:rsid w:val="00D57F1E"/>
    <w:rsid w:val="00D62C0F"/>
    <w:rsid w:val="00D6357B"/>
    <w:rsid w:val="00D70396"/>
    <w:rsid w:val="00D76825"/>
    <w:rsid w:val="00D81F6C"/>
    <w:rsid w:val="00D93900"/>
    <w:rsid w:val="00D96BE1"/>
    <w:rsid w:val="00DA580D"/>
    <w:rsid w:val="00DC2F79"/>
    <w:rsid w:val="00DD2B06"/>
    <w:rsid w:val="00DD7EA6"/>
    <w:rsid w:val="00E00795"/>
    <w:rsid w:val="00E0179C"/>
    <w:rsid w:val="00E030BB"/>
    <w:rsid w:val="00E04CCE"/>
    <w:rsid w:val="00E11304"/>
    <w:rsid w:val="00E11572"/>
    <w:rsid w:val="00E126F6"/>
    <w:rsid w:val="00E16CB7"/>
    <w:rsid w:val="00E212C2"/>
    <w:rsid w:val="00E32259"/>
    <w:rsid w:val="00E333FD"/>
    <w:rsid w:val="00E426CB"/>
    <w:rsid w:val="00E45A35"/>
    <w:rsid w:val="00E471F3"/>
    <w:rsid w:val="00E52E62"/>
    <w:rsid w:val="00E56811"/>
    <w:rsid w:val="00E60972"/>
    <w:rsid w:val="00E709B3"/>
    <w:rsid w:val="00E73C7E"/>
    <w:rsid w:val="00E869DF"/>
    <w:rsid w:val="00EA473F"/>
    <w:rsid w:val="00EB21EF"/>
    <w:rsid w:val="00EB708C"/>
    <w:rsid w:val="00EC0341"/>
    <w:rsid w:val="00EC51CC"/>
    <w:rsid w:val="00EC6443"/>
    <w:rsid w:val="00ED1E1C"/>
    <w:rsid w:val="00ED3B27"/>
    <w:rsid w:val="00ED553A"/>
    <w:rsid w:val="00EE1F99"/>
    <w:rsid w:val="00EE6869"/>
    <w:rsid w:val="00EF0B26"/>
    <w:rsid w:val="00EF7066"/>
    <w:rsid w:val="00F01503"/>
    <w:rsid w:val="00F12230"/>
    <w:rsid w:val="00F123BC"/>
    <w:rsid w:val="00F239AC"/>
    <w:rsid w:val="00F2703A"/>
    <w:rsid w:val="00F30126"/>
    <w:rsid w:val="00F350DC"/>
    <w:rsid w:val="00F35123"/>
    <w:rsid w:val="00F37B9D"/>
    <w:rsid w:val="00F42DDE"/>
    <w:rsid w:val="00F50519"/>
    <w:rsid w:val="00F55389"/>
    <w:rsid w:val="00F55F9A"/>
    <w:rsid w:val="00F81999"/>
    <w:rsid w:val="00FA1939"/>
    <w:rsid w:val="00FB7B09"/>
    <w:rsid w:val="00FD6F9E"/>
    <w:rsid w:val="00FD75DB"/>
    <w:rsid w:val="00FF702E"/>
    <w:rsid w:val="00FF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Date"/>
    <w:basedOn w:val="a"/>
    <w:next w:val="a"/>
    <w:link w:val="Char2"/>
    <w:uiPriority w:val="99"/>
    <w:semiHidden/>
    <w:unhideWhenUsed/>
    <w:rsid w:val="00323385"/>
    <w:pPr>
      <w:ind w:leftChars="2500" w:left="100"/>
    </w:pPr>
  </w:style>
  <w:style w:type="character" w:customStyle="1" w:styleId="Char2">
    <w:name w:val="日期 Char"/>
    <w:basedOn w:val="a0"/>
    <w:link w:val="a6"/>
    <w:uiPriority w:val="99"/>
    <w:semiHidden/>
    <w:locked/>
    <w:rsid w:val="00323385"/>
    <w:rPr>
      <w:rFonts w:ascii="Times New Roman" w:eastAsia="宋体" w:hAnsi="Times New Roman" w:cs="Times New Roman"/>
      <w:sz w:val="18"/>
      <w:szCs w:val="18"/>
    </w:rPr>
  </w:style>
  <w:style w:type="paragraph" w:styleId="1">
    <w:name w:val="toc 1"/>
    <w:basedOn w:val="a"/>
    <w:next w:val="a"/>
    <w:autoRedefine/>
    <w:uiPriority w:val="39"/>
    <w:unhideWhenUsed/>
    <w:rsid w:val="00747C29"/>
  </w:style>
  <w:style w:type="character" w:styleId="a7">
    <w:name w:val="Hyperlink"/>
    <w:basedOn w:val="a0"/>
    <w:uiPriority w:val="99"/>
    <w:unhideWhenUsed/>
    <w:rsid w:val="00747C29"/>
    <w:rPr>
      <w:rFonts w:cs="Times New Roman"/>
      <w:color w:val="0000FF"/>
      <w:u w:val="single"/>
    </w:rPr>
  </w:style>
  <w:style w:type="paragraph" w:styleId="a8">
    <w:name w:val="Balloon Text"/>
    <w:basedOn w:val="a"/>
    <w:link w:val="Char3"/>
    <w:uiPriority w:val="99"/>
    <w:semiHidden/>
    <w:unhideWhenUsed/>
    <w:rsid w:val="002B457B"/>
    <w:pPr>
      <w:spacing w:before="0" w:after="0"/>
    </w:pPr>
  </w:style>
  <w:style w:type="character" w:customStyle="1" w:styleId="Char3">
    <w:name w:val="批注框文本 Char"/>
    <w:basedOn w:val="a0"/>
    <w:link w:val="a8"/>
    <w:uiPriority w:val="99"/>
    <w:semiHidden/>
    <w:locked/>
    <w:rsid w:val="002B457B"/>
    <w:rPr>
      <w:rFonts w:ascii="Times New Roman" w:eastAsia="宋体" w:hAnsi="Times New Roman" w:cs="Times New Roman"/>
      <w:sz w:val="18"/>
      <w:szCs w:val="18"/>
    </w:rPr>
  </w:style>
  <w:style w:type="paragraph" w:customStyle="1" w:styleId="Default">
    <w:name w:val="Default"/>
    <w:rsid w:val="00D319E6"/>
    <w:pPr>
      <w:widowControl w:val="0"/>
      <w:autoSpaceDE w:val="0"/>
      <w:autoSpaceDN w:val="0"/>
      <w:adjustRightInd w:val="0"/>
    </w:pPr>
    <w:rPr>
      <w:rFonts w:ascii="宋体" w:eastAsia="宋体" w:hAnsi="Calibri"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before="40" w:after="40"/>
      <w:jc w:val="both"/>
    </w:pPr>
    <w:rPr>
      <w:rFonts w:ascii="Times New Roman" w:eastAsia="宋体" w:hAnsi="Times New Roman"/>
      <w:sz w:val="18"/>
      <w:szCs w:val="1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pPr>
      <w:keepNext/>
      <w:keepLines/>
      <w:spacing w:before="340" w:after="330" w:line="578" w:lineRule="auto"/>
      <w:jc w:val="center"/>
    </w:pPr>
    <w:rPr>
      <w:b/>
      <w:bCs/>
      <w:kern w:val="32"/>
      <w:sz w:val="32"/>
      <w:szCs w:val="32"/>
    </w:rPr>
  </w:style>
  <w:style w:type="character" w:customStyle="1" w:styleId="Char">
    <w:name w:val="标题 Char"/>
    <w:basedOn w:val="a0"/>
    <w:link w:val="a3"/>
    <w:uiPriority w:val="10"/>
    <w:locked/>
    <w:rPr>
      <w:rFonts w:asciiTheme="majorHAnsi" w:eastAsia="宋体" w:hAnsiTheme="majorHAnsi" w:cs="Times New Roman"/>
      <w:b/>
      <w:bCs/>
      <w:sz w:val="32"/>
      <w:szCs w:val="32"/>
    </w:rPr>
  </w:style>
  <w:style w:type="paragraph" w:customStyle="1" w:styleId="Chapter">
    <w:name w:val="Chapter"/>
    <w:next w:val="a"/>
    <w:uiPriority w:val="99"/>
    <w:pPr>
      <w:keepNext/>
      <w:keepLines/>
      <w:widowControl w:val="0"/>
      <w:spacing w:before="300" w:after="300" w:line="241" w:lineRule="auto"/>
      <w:jc w:val="both"/>
    </w:pPr>
    <w:rPr>
      <w:rFonts w:ascii="Times New Roman" w:eastAsia="宋体" w:hAnsi="Times New Roman"/>
      <w:b/>
      <w:bCs/>
      <w:kern w:val="28"/>
      <w:sz w:val="24"/>
      <w:szCs w:val="24"/>
    </w:rPr>
  </w:style>
  <w:style w:type="paragraph" w:customStyle="1" w:styleId="Section">
    <w:name w:val="Section"/>
    <w:next w:val="a"/>
    <w:uiPriority w:val="99"/>
    <w:pPr>
      <w:keepNext/>
      <w:keepLines/>
      <w:widowControl w:val="0"/>
      <w:spacing w:before="300" w:after="300" w:line="241" w:lineRule="auto"/>
      <w:jc w:val="both"/>
    </w:pPr>
    <w:rPr>
      <w:rFonts w:ascii="Times New Roman" w:eastAsia="宋体" w:hAnsi="Times New Roman"/>
      <w:b/>
      <w:bCs/>
      <w:kern w:val="28"/>
    </w:rPr>
  </w:style>
  <w:style w:type="paragraph" w:styleId="a4">
    <w:name w:val="header"/>
    <w:basedOn w:val="a"/>
    <w:link w:val="Char0"/>
    <w:uiPriority w:val="99"/>
    <w:pPr>
      <w:pBdr>
        <w:bottom w:val="single" w:sz="6" w:space="1" w:color="auto"/>
      </w:pBdr>
      <w:tabs>
        <w:tab w:val="center" w:pos="4153"/>
        <w:tab w:val="right" w:pos="8306"/>
      </w:tabs>
      <w:snapToGrid w:val="0"/>
      <w:spacing w:before="0" w:after="0"/>
      <w:jc w:val="right"/>
    </w:pPr>
  </w:style>
  <w:style w:type="character" w:customStyle="1" w:styleId="Char0">
    <w:name w:val="页眉 Char"/>
    <w:basedOn w:val="a0"/>
    <w:link w:val="a4"/>
    <w:uiPriority w:val="99"/>
    <w:semiHidden/>
    <w:locked/>
    <w:rPr>
      <w:rFonts w:ascii="Times New Roman" w:eastAsia="宋体" w:hAnsi="Times New Roman" w:cs="Times New Roman"/>
      <w:sz w:val="18"/>
      <w:szCs w:val="18"/>
    </w:rPr>
  </w:style>
  <w:style w:type="paragraph" w:styleId="a5">
    <w:name w:val="footer"/>
    <w:basedOn w:val="a"/>
    <w:link w:val="Char1"/>
    <w:uiPriority w:val="99"/>
    <w:pPr>
      <w:tabs>
        <w:tab w:val="center" w:pos="4153"/>
        <w:tab w:val="right" w:pos="8306"/>
      </w:tabs>
      <w:snapToGrid w:val="0"/>
      <w:spacing w:before="0" w:after="0"/>
      <w:jc w:val="right"/>
    </w:pPr>
  </w:style>
  <w:style w:type="character" w:customStyle="1" w:styleId="Char1">
    <w:name w:val="页脚 Char"/>
    <w:basedOn w:val="a0"/>
    <w:link w:val="a5"/>
    <w:uiPriority w:val="99"/>
    <w:semiHidden/>
    <w:locked/>
    <w:rPr>
      <w:rFonts w:ascii="Times New Roman" w:eastAsia="宋体" w:hAnsi="Times New Roman" w:cs="Times New Roman"/>
      <w:sz w:val="18"/>
      <w:szCs w:val="18"/>
    </w:rPr>
  </w:style>
  <w:style w:type="paragraph" w:styleId="a6">
    <w:name w:val="Date"/>
    <w:basedOn w:val="a"/>
    <w:next w:val="a"/>
    <w:link w:val="Char2"/>
    <w:uiPriority w:val="99"/>
    <w:semiHidden/>
    <w:unhideWhenUsed/>
    <w:rsid w:val="00323385"/>
    <w:pPr>
      <w:ind w:leftChars="2500" w:left="100"/>
    </w:pPr>
  </w:style>
  <w:style w:type="character" w:customStyle="1" w:styleId="Char2">
    <w:name w:val="日期 Char"/>
    <w:basedOn w:val="a0"/>
    <w:link w:val="a6"/>
    <w:uiPriority w:val="99"/>
    <w:semiHidden/>
    <w:locked/>
    <w:rsid w:val="00323385"/>
    <w:rPr>
      <w:rFonts w:ascii="Times New Roman" w:eastAsia="宋体" w:hAnsi="Times New Roman" w:cs="Times New Roman"/>
      <w:sz w:val="18"/>
      <w:szCs w:val="18"/>
    </w:rPr>
  </w:style>
  <w:style w:type="paragraph" w:styleId="1">
    <w:name w:val="toc 1"/>
    <w:basedOn w:val="a"/>
    <w:next w:val="a"/>
    <w:autoRedefine/>
    <w:uiPriority w:val="39"/>
    <w:unhideWhenUsed/>
    <w:rsid w:val="00747C29"/>
  </w:style>
  <w:style w:type="character" w:styleId="a7">
    <w:name w:val="Hyperlink"/>
    <w:basedOn w:val="a0"/>
    <w:uiPriority w:val="99"/>
    <w:unhideWhenUsed/>
    <w:rsid w:val="00747C29"/>
    <w:rPr>
      <w:rFonts w:cs="Times New Roman"/>
      <w:color w:val="0000FF"/>
      <w:u w:val="single"/>
    </w:rPr>
  </w:style>
  <w:style w:type="paragraph" w:styleId="a8">
    <w:name w:val="Balloon Text"/>
    <w:basedOn w:val="a"/>
    <w:link w:val="Char3"/>
    <w:uiPriority w:val="99"/>
    <w:semiHidden/>
    <w:unhideWhenUsed/>
    <w:rsid w:val="002B457B"/>
    <w:pPr>
      <w:spacing w:before="0" w:after="0"/>
    </w:pPr>
  </w:style>
  <w:style w:type="character" w:customStyle="1" w:styleId="Char3">
    <w:name w:val="批注框文本 Char"/>
    <w:basedOn w:val="a0"/>
    <w:link w:val="a8"/>
    <w:uiPriority w:val="99"/>
    <w:semiHidden/>
    <w:locked/>
    <w:rsid w:val="002B457B"/>
    <w:rPr>
      <w:rFonts w:ascii="Times New Roman" w:eastAsia="宋体" w:hAnsi="Times New Roman" w:cs="Times New Roman"/>
      <w:sz w:val="18"/>
      <w:szCs w:val="18"/>
    </w:rPr>
  </w:style>
  <w:style w:type="paragraph" w:customStyle="1" w:styleId="Default">
    <w:name w:val="Default"/>
    <w:rsid w:val="00D319E6"/>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6174">
      <w:marLeft w:val="0"/>
      <w:marRight w:val="0"/>
      <w:marTop w:val="0"/>
      <w:marBottom w:val="0"/>
      <w:divBdr>
        <w:top w:val="none" w:sz="0" w:space="0" w:color="auto"/>
        <w:left w:val="none" w:sz="0" w:space="0" w:color="auto"/>
        <w:bottom w:val="none" w:sz="0" w:space="0" w:color="auto"/>
        <w:right w:val="none" w:sz="0" w:space="0" w:color="auto"/>
      </w:divBdr>
    </w:div>
    <w:div w:id="1442336175">
      <w:marLeft w:val="0"/>
      <w:marRight w:val="0"/>
      <w:marTop w:val="0"/>
      <w:marBottom w:val="0"/>
      <w:divBdr>
        <w:top w:val="none" w:sz="0" w:space="0" w:color="auto"/>
        <w:left w:val="none" w:sz="0" w:space="0" w:color="auto"/>
        <w:bottom w:val="none" w:sz="0" w:space="0" w:color="auto"/>
        <w:right w:val="none" w:sz="0" w:space="0" w:color="auto"/>
      </w:divBdr>
    </w:div>
    <w:div w:id="1442336176">
      <w:marLeft w:val="0"/>
      <w:marRight w:val="0"/>
      <w:marTop w:val="0"/>
      <w:marBottom w:val="0"/>
      <w:divBdr>
        <w:top w:val="none" w:sz="0" w:space="0" w:color="auto"/>
        <w:left w:val="none" w:sz="0" w:space="0" w:color="auto"/>
        <w:bottom w:val="none" w:sz="0" w:space="0" w:color="auto"/>
        <w:right w:val="none" w:sz="0" w:space="0" w:color="auto"/>
      </w:divBdr>
    </w:div>
    <w:div w:id="1442336177">
      <w:marLeft w:val="0"/>
      <w:marRight w:val="0"/>
      <w:marTop w:val="0"/>
      <w:marBottom w:val="0"/>
      <w:divBdr>
        <w:top w:val="none" w:sz="0" w:space="0" w:color="auto"/>
        <w:left w:val="none" w:sz="0" w:space="0" w:color="auto"/>
        <w:bottom w:val="none" w:sz="0" w:space="0" w:color="auto"/>
        <w:right w:val="none" w:sz="0" w:space="0" w:color="auto"/>
      </w:divBdr>
    </w:div>
    <w:div w:id="1442336178">
      <w:marLeft w:val="0"/>
      <w:marRight w:val="0"/>
      <w:marTop w:val="0"/>
      <w:marBottom w:val="0"/>
      <w:divBdr>
        <w:top w:val="none" w:sz="0" w:space="0" w:color="auto"/>
        <w:left w:val="none" w:sz="0" w:space="0" w:color="auto"/>
        <w:bottom w:val="none" w:sz="0" w:space="0" w:color="auto"/>
        <w:right w:val="none" w:sz="0" w:space="0" w:color="auto"/>
      </w:divBdr>
    </w:div>
    <w:div w:id="1442336179">
      <w:marLeft w:val="0"/>
      <w:marRight w:val="0"/>
      <w:marTop w:val="0"/>
      <w:marBottom w:val="0"/>
      <w:divBdr>
        <w:top w:val="none" w:sz="0" w:space="0" w:color="auto"/>
        <w:left w:val="none" w:sz="0" w:space="0" w:color="auto"/>
        <w:bottom w:val="none" w:sz="0" w:space="0" w:color="auto"/>
        <w:right w:val="none" w:sz="0" w:space="0" w:color="auto"/>
      </w:divBdr>
    </w:div>
    <w:div w:id="1442336180">
      <w:marLeft w:val="0"/>
      <w:marRight w:val="0"/>
      <w:marTop w:val="0"/>
      <w:marBottom w:val="0"/>
      <w:divBdr>
        <w:top w:val="none" w:sz="0" w:space="0" w:color="auto"/>
        <w:left w:val="none" w:sz="0" w:space="0" w:color="auto"/>
        <w:bottom w:val="none" w:sz="0" w:space="0" w:color="auto"/>
        <w:right w:val="none" w:sz="0" w:space="0" w:color="auto"/>
      </w:divBdr>
    </w:div>
    <w:div w:id="1442336181">
      <w:marLeft w:val="0"/>
      <w:marRight w:val="0"/>
      <w:marTop w:val="0"/>
      <w:marBottom w:val="0"/>
      <w:divBdr>
        <w:top w:val="none" w:sz="0" w:space="0" w:color="auto"/>
        <w:left w:val="none" w:sz="0" w:space="0" w:color="auto"/>
        <w:bottom w:val="none" w:sz="0" w:space="0" w:color="auto"/>
        <w:right w:val="none" w:sz="0" w:space="0" w:color="auto"/>
      </w:divBdr>
    </w:div>
    <w:div w:id="1442336182">
      <w:marLeft w:val="0"/>
      <w:marRight w:val="0"/>
      <w:marTop w:val="0"/>
      <w:marBottom w:val="0"/>
      <w:divBdr>
        <w:top w:val="none" w:sz="0" w:space="0" w:color="auto"/>
        <w:left w:val="none" w:sz="0" w:space="0" w:color="auto"/>
        <w:bottom w:val="none" w:sz="0" w:space="0" w:color="auto"/>
        <w:right w:val="none" w:sz="0" w:space="0" w:color="auto"/>
      </w:divBdr>
    </w:div>
    <w:div w:id="1442336183">
      <w:marLeft w:val="0"/>
      <w:marRight w:val="0"/>
      <w:marTop w:val="0"/>
      <w:marBottom w:val="0"/>
      <w:divBdr>
        <w:top w:val="none" w:sz="0" w:space="0" w:color="auto"/>
        <w:left w:val="none" w:sz="0" w:space="0" w:color="auto"/>
        <w:bottom w:val="none" w:sz="0" w:space="0" w:color="auto"/>
        <w:right w:val="none" w:sz="0" w:space="0" w:color="auto"/>
      </w:divBdr>
    </w:div>
    <w:div w:id="1442336184">
      <w:marLeft w:val="0"/>
      <w:marRight w:val="0"/>
      <w:marTop w:val="0"/>
      <w:marBottom w:val="0"/>
      <w:divBdr>
        <w:top w:val="none" w:sz="0" w:space="0" w:color="auto"/>
        <w:left w:val="none" w:sz="0" w:space="0" w:color="auto"/>
        <w:bottom w:val="none" w:sz="0" w:space="0" w:color="auto"/>
        <w:right w:val="none" w:sz="0" w:space="0" w:color="auto"/>
      </w:divBdr>
    </w:div>
    <w:div w:id="1442336185">
      <w:marLeft w:val="0"/>
      <w:marRight w:val="0"/>
      <w:marTop w:val="0"/>
      <w:marBottom w:val="0"/>
      <w:divBdr>
        <w:top w:val="none" w:sz="0" w:space="0" w:color="auto"/>
        <w:left w:val="none" w:sz="0" w:space="0" w:color="auto"/>
        <w:bottom w:val="none" w:sz="0" w:space="0" w:color="auto"/>
        <w:right w:val="none" w:sz="0" w:space="0" w:color="auto"/>
      </w:divBdr>
    </w:div>
    <w:div w:id="1442336186">
      <w:marLeft w:val="0"/>
      <w:marRight w:val="0"/>
      <w:marTop w:val="0"/>
      <w:marBottom w:val="0"/>
      <w:divBdr>
        <w:top w:val="none" w:sz="0" w:space="0" w:color="auto"/>
        <w:left w:val="none" w:sz="0" w:space="0" w:color="auto"/>
        <w:bottom w:val="none" w:sz="0" w:space="0" w:color="auto"/>
        <w:right w:val="none" w:sz="0" w:space="0" w:color="auto"/>
      </w:divBdr>
    </w:div>
    <w:div w:id="14423361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20844;&#21496;&#30005;&#23376;&#37038;&#31665;&#30001;ir_littleswan@littleswan.com.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DCE9F-003D-4E5B-BF53-9884C0E5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12835</Words>
  <Characters>73160</Characters>
  <Application>Microsoft Office Word</Application>
  <DocSecurity>0</DocSecurity>
  <Lines>609</Lines>
  <Paragraphs>171</Paragraphs>
  <ScaleCrop>false</ScaleCrop>
  <Company/>
  <LinksUpToDate>false</LinksUpToDate>
  <CharactersWithSpaces>85824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无锡小天鹅股份有限公司2016年半年度报告全文</dc:title>
  <dc:creator>无锡小天鹅股份有限公司</dc:creator>
  <cp:lastModifiedBy>Administrator</cp:lastModifiedBy>
  <cp:revision>2</cp:revision>
  <cp:lastPrinted>2016-08-09T06:11:00Z</cp:lastPrinted>
  <dcterms:created xsi:type="dcterms:W3CDTF">2016-08-09T08:20:00Z</dcterms:created>
  <dcterms:modified xsi:type="dcterms:W3CDTF">2016-08-09T08:20:00Z</dcterms:modified>
</cp:coreProperties>
</file>